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0D961" w14:textId="77777777" w:rsidR="005E703E" w:rsidRDefault="00000000">
      <w:pPr>
        <w:pStyle w:val="Title"/>
        <w:jc w:val="center"/>
      </w:pPr>
      <w:r>
        <w:t>Harmonised Call for Applications</w:t>
      </w:r>
    </w:p>
    <w:p w14:paraId="41A04437" w14:textId="77777777" w:rsidR="005E703E" w:rsidRDefault="00000000">
      <w:pPr>
        <w:jc w:val="center"/>
      </w:pPr>
      <w:r>
        <w:rPr>
          <w:b/>
          <w:color w:val="164D6E"/>
          <w:sz w:val="25"/>
        </w:rPr>
        <w:t>EpiScientia Network Training Pathways: MSc and Post-Graduate Certificates</w:t>
      </w:r>
    </w:p>
    <w:p w14:paraId="3C65D3FD" w14:textId="572E3539" w:rsidR="005E703E" w:rsidRDefault="00000000">
      <w:pPr>
        <w:pStyle w:val="SmallNote"/>
        <w:jc w:val="center"/>
        <w:rPr>
          <w:i w:val="0"/>
        </w:rPr>
      </w:pPr>
      <w:r>
        <w:rPr>
          <w:i w:val="0"/>
        </w:rPr>
        <w:t xml:space="preserve">This version combines University of Rwanda / ACE-DS admission requirements with </w:t>
      </w:r>
      <w:proofErr w:type="spellStart"/>
      <w:r>
        <w:rPr>
          <w:i w:val="0"/>
        </w:rPr>
        <w:t>EpiScientia</w:t>
      </w:r>
      <w:proofErr w:type="spellEnd"/>
      <w:r>
        <w:rPr>
          <w:i w:val="0"/>
        </w:rPr>
        <w:t xml:space="preserve"> </w:t>
      </w:r>
      <w:r w:rsidR="00842FEF">
        <w:rPr>
          <w:i w:val="0"/>
        </w:rPr>
        <w:t xml:space="preserve">Network </w:t>
      </w:r>
      <w:r>
        <w:rPr>
          <w:i w:val="0"/>
        </w:rPr>
        <w:t xml:space="preserve">project-specific eligibility criteria and the two-step selection process </w:t>
      </w:r>
      <w:r w:rsidR="00842FEF">
        <w:rPr>
          <w:i w:val="0"/>
        </w:rPr>
        <w:t>approv</w:t>
      </w:r>
      <w:r>
        <w:rPr>
          <w:i w:val="0"/>
        </w:rPr>
        <w:t>ed in the kick-off proceedings.</w:t>
      </w:r>
    </w:p>
    <w:p w14:paraId="4D10D9C5" w14:textId="77777777" w:rsidR="00842FEF" w:rsidRDefault="00842FEF">
      <w:pPr>
        <w:pStyle w:val="SmallNote"/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66"/>
        <w:gridCol w:w="7630"/>
      </w:tblGrid>
      <w:tr w:rsidR="005E703E" w14:paraId="48FA6CCE" w14:textId="77777777" w:rsidTr="00842FEF">
        <w:trPr>
          <w:jc w:val="center"/>
        </w:trPr>
        <w:tc>
          <w:tcPr>
            <w:tcW w:w="2666" w:type="dxa"/>
            <w:shd w:val="clear" w:color="auto" w:fill="D9EAF7"/>
            <w:vAlign w:val="center"/>
          </w:tcPr>
          <w:p w14:paraId="29825ADE" w14:textId="77777777" w:rsidR="005E703E" w:rsidRDefault="00000000">
            <w:pPr>
              <w:pStyle w:val="TableText"/>
            </w:pPr>
            <w:r>
              <w:rPr>
                <w:b/>
              </w:rPr>
              <w:t>Programme</w:t>
            </w:r>
          </w:p>
        </w:tc>
        <w:tc>
          <w:tcPr>
            <w:tcW w:w="7630" w:type="dxa"/>
            <w:vAlign w:val="center"/>
          </w:tcPr>
          <w:p w14:paraId="08E4B4D8" w14:textId="77777777" w:rsidR="005E703E" w:rsidRDefault="00000000">
            <w:pPr>
              <w:pStyle w:val="TableText"/>
            </w:pPr>
            <w:r>
              <w:t>EpiScientia Network — African NPHIs Network of Training in Integrated Health Informatics and Data Sciences, Scaling Up Infectious Disease Modelling</w:t>
            </w:r>
          </w:p>
        </w:tc>
      </w:tr>
      <w:tr w:rsidR="005E703E" w14:paraId="6B4E6096" w14:textId="77777777" w:rsidTr="00842FEF">
        <w:trPr>
          <w:jc w:val="center"/>
        </w:trPr>
        <w:tc>
          <w:tcPr>
            <w:tcW w:w="2666" w:type="dxa"/>
            <w:shd w:val="clear" w:color="auto" w:fill="D9EAF7"/>
            <w:vAlign w:val="center"/>
          </w:tcPr>
          <w:p w14:paraId="4A2CE65D" w14:textId="77777777" w:rsidR="005E703E" w:rsidRDefault="00000000">
            <w:pPr>
              <w:pStyle w:val="TableText"/>
            </w:pPr>
            <w:r>
              <w:rPr>
                <w:b/>
              </w:rPr>
              <w:t>Training pathways</w:t>
            </w:r>
          </w:p>
        </w:tc>
        <w:tc>
          <w:tcPr>
            <w:tcW w:w="7630" w:type="dxa"/>
            <w:vAlign w:val="center"/>
          </w:tcPr>
          <w:p w14:paraId="378E5B39" w14:textId="77777777" w:rsidR="005E703E" w:rsidRDefault="00000000">
            <w:pPr>
              <w:pStyle w:val="TableText"/>
            </w:pPr>
            <w:r>
              <w:t>MSc pathway and Post-Graduate Certificate pathway</w:t>
            </w:r>
          </w:p>
        </w:tc>
      </w:tr>
      <w:tr w:rsidR="005E703E" w14:paraId="42F679E8" w14:textId="77777777" w:rsidTr="00842FEF">
        <w:trPr>
          <w:jc w:val="center"/>
        </w:trPr>
        <w:tc>
          <w:tcPr>
            <w:tcW w:w="2666" w:type="dxa"/>
            <w:shd w:val="clear" w:color="auto" w:fill="D9EAF7"/>
            <w:vAlign w:val="center"/>
          </w:tcPr>
          <w:p w14:paraId="38DC5440" w14:textId="77777777" w:rsidR="005E703E" w:rsidRDefault="00000000">
            <w:pPr>
              <w:pStyle w:val="TableText"/>
            </w:pPr>
            <w:r>
              <w:rPr>
                <w:b/>
              </w:rPr>
              <w:t>Academic host</w:t>
            </w:r>
          </w:p>
        </w:tc>
        <w:tc>
          <w:tcPr>
            <w:tcW w:w="7630" w:type="dxa"/>
            <w:vAlign w:val="center"/>
          </w:tcPr>
          <w:p w14:paraId="7798FB88" w14:textId="77777777" w:rsidR="005E703E" w:rsidRDefault="00000000">
            <w:pPr>
              <w:pStyle w:val="TableText"/>
            </w:pPr>
            <w:r>
              <w:t>University of Rwanda / African Centre of Excellence in Data Science (UR ACE-DS)</w:t>
            </w:r>
          </w:p>
        </w:tc>
      </w:tr>
      <w:tr w:rsidR="005E703E" w14:paraId="5F390135" w14:textId="77777777" w:rsidTr="00842FEF">
        <w:trPr>
          <w:jc w:val="center"/>
        </w:trPr>
        <w:tc>
          <w:tcPr>
            <w:tcW w:w="2666" w:type="dxa"/>
            <w:shd w:val="clear" w:color="auto" w:fill="D9EAF7"/>
            <w:vAlign w:val="center"/>
          </w:tcPr>
          <w:p w14:paraId="04AF8989" w14:textId="77777777" w:rsidR="005E703E" w:rsidRDefault="00000000">
            <w:pPr>
              <w:pStyle w:val="TableText"/>
            </w:pPr>
            <w:r>
              <w:rPr>
                <w:b/>
              </w:rPr>
              <w:t>Target institutions</w:t>
            </w:r>
          </w:p>
        </w:tc>
        <w:tc>
          <w:tcPr>
            <w:tcW w:w="7630" w:type="dxa"/>
            <w:vAlign w:val="center"/>
          </w:tcPr>
          <w:p w14:paraId="5D3BEE7C" w14:textId="1AEC3634" w:rsidR="005E703E" w:rsidRDefault="00000000">
            <w:pPr>
              <w:pStyle w:val="TableText"/>
            </w:pPr>
            <w:r>
              <w:t>Participating National Public Health Institutes (NPHIs) and infectious-disease/public-health programmes in the consortium countries</w:t>
            </w:r>
            <w:r w:rsidR="00842FEF">
              <w:t xml:space="preserve"> (Benin, Ethiopia, Mozambique, Rwanda, Senegal)  </w:t>
            </w:r>
          </w:p>
        </w:tc>
      </w:tr>
    </w:tbl>
    <w:p w14:paraId="613C8280" w14:textId="77777777" w:rsidR="005E703E" w:rsidRDefault="005E703E"/>
    <w:p w14:paraId="696759CA" w14:textId="77777777" w:rsidR="005E703E" w:rsidRDefault="00000000">
      <w:pPr>
        <w:pStyle w:val="Heading1"/>
      </w:pPr>
      <w:r>
        <w:rPr>
          <w:b w:val="0"/>
        </w:rPr>
        <w:t>1. Purpose and scope of the call</w:t>
      </w:r>
    </w:p>
    <w:p w14:paraId="3CEC8CCC" w14:textId="2438DA52" w:rsidR="005E703E" w:rsidRDefault="00000000">
      <w:r>
        <w:t xml:space="preserve">This harmonised call is intended to guide recruitment for the EpiScientia Network training pathways. It separates two layers of eligibility: first, </w:t>
      </w:r>
      <w:r w:rsidR="00842FEF">
        <w:t xml:space="preserve">the </w:t>
      </w:r>
      <w:proofErr w:type="spellStart"/>
      <w:r w:rsidR="00842FEF">
        <w:t>EpiScientia</w:t>
      </w:r>
      <w:proofErr w:type="spellEnd"/>
      <w:r w:rsidR="00842FEF">
        <w:t xml:space="preserve"> project-specific eligibility criteria linked to National Public Health Institutes, work-based learning and infectious disease data science capacity strengthening</w:t>
      </w:r>
      <w:r>
        <w:t>; second</w:t>
      </w:r>
      <w:r w:rsidR="00842FEF">
        <w:t>,</w:t>
      </w:r>
      <w:r w:rsidR="00842FEF" w:rsidRPr="00842FEF">
        <w:t xml:space="preserve"> </w:t>
      </w:r>
      <w:r w:rsidR="00842FEF">
        <w:t>the University of Rwanda / ACE-DS admission and application requirements</w:t>
      </w:r>
      <w:r>
        <w:t>.</w:t>
      </w:r>
    </w:p>
    <w:p w14:paraId="59E255F5" w14:textId="77777777" w:rsidR="005E703E" w:rsidRDefault="00000000">
      <w:r>
        <w:t>The harmonised logic is designed to avoid confusion between academic admission requirements and project-specific nomination requirements. Candidates must satisfy both layers, but the screening responsibilities are distributed across the two-step selection process described below.</w:t>
      </w:r>
    </w:p>
    <w:p w14:paraId="5B088EC4" w14:textId="77777777" w:rsidR="005E703E" w:rsidRDefault="00000000">
      <w:pPr>
        <w:pStyle w:val="Heading1"/>
      </w:pPr>
      <w:r>
        <w:rPr>
          <w:b w:val="0"/>
        </w:rPr>
        <w:t>2. Training opportunities covered</w:t>
      </w:r>
    </w:p>
    <w:p w14:paraId="7259CB38" w14:textId="77777777" w:rsidR="005E703E" w:rsidRDefault="00000000">
      <w:pPr>
        <w:pStyle w:val="ListBullet"/>
      </w:pPr>
      <w:r>
        <w:t>MSc pathway: a single cohort is expected, with training starting in September 2027.</w:t>
      </w:r>
    </w:p>
    <w:p w14:paraId="79D61143" w14:textId="77777777" w:rsidR="005E703E" w:rsidRDefault="00000000">
      <w:pPr>
        <w:pStyle w:val="ListBullet"/>
      </w:pPr>
      <w:r>
        <w:t>Post-Graduate Certificate pathway: several cohorts are allowed; the sequence may be repeated annually until 2028.</w:t>
      </w:r>
    </w:p>
    <w:p w14:paraId="2461232A" w14:textId="77777777" w:rsidR="005E703E" w:rsidRDefault="00000000">
      <w:pPr>
        <w:pStyle w:val="ListBullet"/>
      </w:pPr>
      <w:r>
        <w:t>Both pathways are linked to work-based learning within NPHIs and public-health institutions, with emphasis on health informatics, biostatistics, data science, infectious disease modelling and evidence translation.</w:t>
      </w:r>
    </w:p>
    <w:p w14:paraId="3D8EC46C" w14:textId="704012E7" w:rsidR="005E703E" w:rsidRDefault="00000000">
      <w:pPr>
        <w:pStyle w:val="Heading1"/>
      </w:pPr>
      <w:r>
        <w:rPr>
          <w:b w:val="0"/>
        </w:rPr>
        <w:t xml:space="preserve">3. </w:t>
      </w:r>
      <w:r w:rsidR="00842FEF">
        <w:rPr>
          <w:b w:val="0"/>
        </w:rPr>
        <w:t xml:space="preserve">Baseline </w:t>
      </w:r>
      <w:r>
        <w:rPr>
          <w:b w:val="0"/>
        </w:rPr>
        <w:t>Eligibility criteria — University of Rwanda / ACE-DS requirements</w:t>
      </w:r>
    </w:p>
    <w:p w14:paraId="2912259F" w14:textId="77777777" w:rsidR="005E703E" w:rsidRDefault="00000000">
      <w:r>
        <w:t>Applicants must meet the applicable University of Rwanda / ACE-DS admission and application requirements for the selected pathway. The elements below are harmonised from the uploaded UR call and the ACE-DS MSc entry requirement extract.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5E703E" w14:paraId="159A3582" w14:textId="77777777">
        <w:trPr>
          <w:jc w:val="center"/>
        </w:trPr>
        <w:tc>
          <w:tcPr>
            <w:tcW w:w="5040" w:type="dxa"/>
            <w:shd w:val="clear" w:color="auto" w:fill="123C5A"/>
            <w:vAlign w:val="center"/>
          </w:tcPr>
          <w:p w14:paraId="383A1C0E" w14:textId="77777777" w:rsidR="005E703E" w:rsidRDefault="00000000">
            <w:pPr>
              <w:pStyle w:val="TableHeader"/>
            </w:pPr>
            <w:r>
              <w:rPr>
                <w:b w:val="0"/>
              </w:rPr>
              <w:t>Criterion area</w:t>
            </w:r>
          </w:p>
        </w:tc>
        <w:tc>
          <w:tcPr>
            <w:tcW w:w="5040" w:type="dxa"/>
            <w:shd w:val="clear" w:color="auto" w:fill="123C5A"/>
            <w:vAlign w:val="center"/>
          </w:tcPr>
          <w:p w14:paraId="28531004" w14:textId="77777777" w:rsidR="005E703E" w:rsidRDefault="00000000">
            <w:pPr>
              <w:pStyle w:val="TableHeader"/>
            </w:pPr>
            <w:r>
              <w:rPr>
                <w:b w:val="0"/>
              </w:rPr>
              <w:t>Harmonised UR / ACE-DS requirement</w:t>
            </w:r>
          </w:p>
        </w:tc>
      </w:tr>
      <w:tr w:rsidR="005E703E" w14:paraId="62BA7EC1" w14:textId="77777777">
        <w:trPr>
          <w:jc w:val="center"/>
        </w:trPr>
        <w:tc>
          <w:tcPr>
            <w:tcW w:w="5040" w:type="dxa"/>
            <w:vAlign w:val="center"/>
          </w:tcPr>
          <w:p w14:paraId="58037DB6" w14:textId="77777777" w:rsidR="005E703E" w:rsidRDefault="00000000">
            <w:pPr>
              <w:pStyle w:val="TableText"/>
            </w:pPr>
            <w:r>
              <w:t>Academic programme choice</w:t>
            </w:r>
          </w:p>
        </w:tc>
        <w:tc>
          <w:tcPr>
            <w:tcW w:w="5040" w:type="dxa"/>
            <w:vAlign w:val="center"/>
          </w:tcPr>
          <w:p w14:paraId="18FAA5E2" w14:textId="77777777" w:rsidR="005E703E" w:rsidRDefault="00000000">
            <w:pPr>
              <w:pStyle w:val="TableText"/>
            </w:pPr>
            <w:r>
              <w:t>Applicants must clearly indicate the programme or track of choice in their application letter.</w:t>
            </w:r>
          </w:p>
        </w:tc>
      </w:tr>
      <w:tr w:rsidR="005E703E" w14:paraId="619D6E26" w14:textId="77777777">
        <w:trPr>
          <w:jc w:val="center"/>
        </w:trPr>
        <w:tc>
          <w:tcPr>
            <w:tcW w:w="5040" w:type="dxa"/>
            <w:vAlign w:val="center"/>
          </w:tcPr>
          <w:p w14:paraId="279DA009" w14:textId="77777777" w:rsidR="005E703E" w:rsidRDefault="00000000">
            <w:pPr>
              <w:pStyle w:val="TableText"/>
            </w:pPr>
            <w:r>
              <w:t>Academic qualification for MSc</w:t>
            </w:r>
          </w:p>
        </w:tc>
        <w:tc>
          <w:tcPr>
            <w:tcW w:w="5040" w:type="dxa"/>
            <w:vAlign w:val="center"/>
          </w:tcPr>
          <w:p w14:paraId="65113EA7" w14:textId="77777777" w:rsidR="005E703E" w:rsidRDefault="00000000">
            <w:pPr>
              <w:pStyle w:val="TableText"/>
            </w:pPr>
            <w:r>
              <w:t>For the MSc in Data Science / Biostatistics-related pathway, applicants should hold a Bachelor’s degree, normally with at least Second-Class Honours Upper Division, or Second-Class Honours Lower Division with at least three years of experience in data management and analysis in relevant disciplines.</w:t>
            </w:r>
          </w:p>
        </w:tc>
      </w:tr>
      <w:tr w:rsidR="005E703E" w14:paraId="1BE3C0E6" w14:textId="77777777">
        <w:trPr>
          <w:jc w:val="center"/>
        </w:trPr>
        <w:tc>
          <w:tcPr>
            <w:tcW w:w="5040" w:type="dxa"/>
            <w:vAlign w:val="center"/>
          </w:tcPr>
          <w:p w14:paraId="6F978DB4" w14:textId="77777777" w:rsidR="005E703E" w:rsidRDefault="00000000">
            <w:pPr>
              <w:pStyle w:val="TableText"/>
            </w:pPr>
            <w:r>
              <w:t>Relevant disciplinary background</w:t>
            </w:r>
          </w:p>
        </w:tc>
        <w:tc>
          <w:tcPr>
            <w:tcW w:w="5040" w:type="dxa"/>
            <w:vAlign w:val="center"/>
          </w:tcPr>
          <w:p w14:paraId="242433CB" w14:textId="77777777" w:rsidR="005E703E" w:rsidRDefault="00000000">
            <w:pPr>
              <w:pStyle w:val="TableText"/>
            </w:pPr>
            <w:r>
              <w:t>Relevant backgrounds include data science, statistics, mathematics, economics, computer science and other related fields. For the EpiScientia context, public health, epidemiology, health informatics, biostatistics and infectious disease data-related backgrounds should be considered relevant where academically acceptable to UR ACE-DS.</w:t>
            </w:r>
          </w:p>
        </w:tc>
      </w:tr>
      <w:tr w:rsidR="005E703E" w14:paraId="7E968AE5" w14:textId="77777777">
        <w:trPr>
          <w:jc w:val="center"/>
        </w:trPr>
        <w:tc>
          <w:tcPr>
            <w:tcW w:w="5040" w:type="dxa"/>
            <w:vAlign w:val="center"/>
          </w:tcPr>
          <w:p w14:paraId="0B6BFC58" w14:textId="77777777" w:rsidR="005E703E" w:rsidRDefault="00000000">
            <w:pPr>
              <w:pStyle w:val="TableText"/>
            </w:pPr>
            <w:r>
              <w:t>English proficiency</w:t>
            </w:r>
          </w:p>
        </w:tc>
        <w:tc>
          <w:tcPr>
            <w:tcW w:w="5040" w:type="dxa"/>
            <w:vAlign w:val="center"/>
          </w:tcPr>
          <w:p w14:paraId="48BC65B4" w14:textId="77777777" w:rsidR="005E703E" w:rsidRDefault="00000000">
            <w:pPr>
              <w:pStyle w:val="TableText"/>
            </w:pPr>
            <w:r>
              <w:t>Applicants whose previous language of instruction was not English must provide proof of English proficiency from a recognised institution or centre.</w:t>
            </w:r>
          </w:p>
        </w:tc>
      </w:tr>
      <w:tr w:rsidR="005E703E" w14:paraId="4C97AABE" w14:textId="77777777">
        <w:trPr>
          <w:jc w:val="center"/>
        </w:trPr>
        <w:tc>
          <w:tcPr>
            <w:tcW w:w="5040" w:type="dxa"/>
            <w:vAlign w:val="center"/>
          </w:tcPr>
          <w:p w14:paraId="705B7198" w14:textId="77777777" w:rsidR="005E703E" w:rsidRDefault="00000000">
            <w:pPr>
              <w:pStyle w:val="TableText"/>
            </w:pPr>
            <w:r>
              <w:lastRenderedPageBreak/>
              <w:t>Required application letter</w:t>
            </w:r>
          </w:p>
        </w:tc>
        <w:tc>
          <w:tcPr>
            <w:tcW w:w="5040" w:type="dxa"/>
            <w:vAlign w:val="center"/>
          </w:tcPr>
          <w:p w14:paraId="7F21BE8A" w14:textId="77777777" w:rsidR="005E703E" w:rsidRDefault="00000000">
            <w:pPr>
              <w:pStyle w:val="TableText"/>
            </w:pPr>
            <w:r>
              <w:t>A formal letter addressed to the Director of the UR Centre of Postgraduate Studies must be included, indicating the programme/track of choice and full contact details.</w:t>
            </w:r>
          </w:p>
        </w:tc>
      </w:tr>
      <w:tr w:rsidR="005E703E" w14:paraId="4D07415E" w14:textId="77777777">
        <w:trPr>
          <w:jc w:val="center"/>
        </w:trPr>
        <w:tc>
          <w:tcPr>
            <w:tcW w:w="5040" w:type="dxa"/>
            <w:vAlign w:val="center"/>
          </w:tcPr>
          <w:p w14:paraId="717E298A" w14:textId="77777777" w:rsidR="005E703E" w:rsidRDefault="00000000">
            <w:pPr>
              <w:pStyle w:val="TableText"/>
            </w:pPr>
            <w:r>
              <w:t>Curriculum vitae</w:t>
            </w:r>
          </w:p>
        </w:tc>
        <w:tc>
          <w:tcPr>
            <w:tcW w:w="5040" w:type="dxa"/>
            <w:vAlign w:val="center"/>
          </w:tcPr>
          <w:p w14:paraId="100C9044" w14:textId="77777777" w:rsidR="005E703E" w:rsidRDefault="00000000">
            <w:pPr>
              <w:pStyle w:val="TableText"/>
            </w:pPr>
            <w:r>
              <w:t>An updated curriculum vitae is required.</w:t>
            </w:r>
          </w:p>
        </w:tc>
      </w:tr>
      <w:tr w:rsidR="005E703E" w14:paraId="6676542F" w14:textId="77777777">
        <w:trPr>
          <w:jc w:val="center"/>
        </w:trPr>
        <w:tc>
          <w:tcPr>
            <w:tcW w:w="5040" w:type="dxa"/>
            <w:vAlign w:val="center"/>
          </w:tcPr>
          <w:p w14:paraId="2A6383A0" w14:textId="77777777" w:rsidR="005E703E" w:rsidRDefault="00000000">
            <w:pPr>
              <w:pStyle w:val="TableText"/>
            </w:pPr>
            <w:r>
              <w:t>Academic documents</w:t>
            </w:r>
          </w:p>
        </w:tc>
        <w:tc>
          <w:tcPr>
            <w:tcW w:w="5040" w:type="dxa"/>
            <w:vAlign w:val="center"/>
          </w:tcPr>
          <w:p w14:paraId="46BD47BF" w14:textId="77777777" w:rsidR="005E703E" w:rsidRDefault="00000000">
            <w:pPr>
              <w:pStyle w:val="TableText"/>
            </w:pPr>
            <w:r>
              <w:t>Certified copies of academic transcripts and degree certificates are required.</w:t>
            </w:r>
          </w:p>
        </w:tc>
      </w:tr>
      <w:tr w:rsidR="005E703E" w14:paraId="6E169BEB" w14:textId="77777777">
        <w:trPr>
          <w:jc w:val="center"/>
        </w:trPr>
        <w:tc>
          <w:tcPr>
            <w:tcW w:w="5040" w:type="dxa"/>
            <w:vAlign w:val="center"/>
          </w:tcPr>
          <w:p w14:paraId="64887B32" w14:textId="77777777" w:rsidR="005E703E" w:rsidRDefault="00000000">
            <w:pPr>
              <w:pStyle w:val="TableText"/>
            </w:pPr>
            <w:r>
              <w:t>Reference letters</w:t>
            </w:r>
          </w:p>
        </w:tc>
        <w:tc>
          <w:tcPr>
            <w:tcW w:w="5040" w:type="dxa"/>
            <w:vAlign w:val="center"/>
          </w:tcPr>
          <w:p w14:paraId="62EB0B1F" w14:textId="77777777" w:rsidR="005E703E" w:rsidRDefault="00000000">
            <w:pPr>
              <w:pStyle w:val="TableText"/>
            </w:pPr>
            <w:r>
              <w:t>Two reference letters from senior academic referees are required under the UR call.</w:t>
            </w:r>
          </w:p>
        </w:tc>
      </w:tr>
      <w:tr w:rsidR="005E703E" w14:paraId="5734B2E2" w14:textId="77777777">
        <w:trPr>
          <w:jc w:val="center"/>
        </w:trPr>
        <w:tc>
          <w:tcPr>
            <w:tcW w:w="5040" w:type="dxa"/>
            <w:vAlign w:val="center"/>
          </w:tcPr>
          <w:p w14:paraId="746889A5" w14:textId="77777777" w:rsidR="005E703E" w:rsidRDefault="00000000">
            <w:pPr>
              <w:pStyle w:val="TableText"/>
            </w:pPr>
            <w:r>
              <w:t>Application completeness</w:t>
            </w:r>
          </w:p>
        </w:tc>
        <w:tc>
          <w:tcPr>
            <w:tcW w:w="5040" w:type="dxa"/>
            <w:vAlign w:val="center"/>
          </w:tcPr>
          <w:p w14:paraId="697561C5" w14:textId="77777777" w:rsidR="005E703E" w:rsidRDefault="00000000">
            <w:pPr>
              <w:pStyle w:val="TableText"/>
            </w:pPr>
            <w:r>
              <w:t>Applicants must submit all required documents. Incomplete submissions should not proceed to the next stage.</w:t>
            </w:r>
          </w:p>
        </w:tc>
      </w:tr>
      <w:tr w:rsidR="005E703E" w14:paraId="4B8B8676" w14:textId="77777777">
        <w:trPr>
          <w:jc w:val="center"/>
        </w:trPr>
        <w:tc>
          <w:tcPr>
            <w:tcW w:w="5040" w:type="dxa"/>
            <w:vAlign w:val="center"/>
          </w:tcPr>
          <w:p w14:paraId="1BBF6CA8" w14:textId="77777777" w:rsidR="005E703E" w:rsidRDefault="00000000">
            <w:pPr>
              <w:pStyle w:val="TableText"/>
            </w:pPr>
            <w:r>
              <w:t>UR selection criterion</w:t>
            </w:r>
          </w:p>
        </w:tc>
        <w:tc>
          <w:tcPr>
            <w:tcW w:w="5040" w:type="dxa"/>
            <w:vAlign w:val="center"/>
          </w:tcPr>
          <w:p w14:paraId="19B839BB" w14:textId="77777777" w:rsidR="005E703E" w:rsidRDefault="00000000">
            <w:pPr>
              <w:pStyle w:val="TableText"/>
            </w:pPr>
            <w:r>
              <w:t>UR selection is based on assessment of submitted documents; only applicants meeting the entry requirements are eligible for selection.</w:t>
            </w:r>
          </w:p>
        </w:tc>
      </w:tr>
      <w:tr w:rsidR="005E703E" w14:paraId="4D63FCBD" w14:textId="77777777">
        <w:trPr>
          <w:jc w:val="center"/>
        </w:trPr>
        <w:tc>
          <w:tcPr>
            <w:tcW w:w="5040" w:type="dxa"/>
            <w:vAlign w:val="center"/>
          </w:tcPr>
          <w:p w14:paraId="42B23A4E" w14:textId="77777777" w:rsidR="005E703E" w:rsidRDefault="00000000">
            <w:pPr>
              <w:pStyle w:val="TableText"/>
            </w:pPr>
            <w:r>
              <w:t>Funding statement</w:t>
            </w:r>
          </w:p>
        </w:tc>
        <w:tc>
          <w:tcPr>
            <w:tcW w:w="5040" w:type="dxa"/>
            <w:vAlign w:val="center"/>
          </w:tcPr>
          <w:p w14:paraId="4A738938" w14:textId="77777777" w:rsidR="005E703E" w:rsidRDefault="00000000">
            <w:pPr>
              <w:pStyle w:val="TableText"/>
            </w:pPr>
            <w:r>
              <w:t>The general UR call states that the University does not provide scholarships to admitted candidates. For EpiScientia-supported candidates, project support and/or institutional arrangements must be clarified separately through the EpiScientia consortium and the relevant NPHI.</w:t>
            </w:r>
          </w:p>
        </w:tc>
      </w:tr>
    </w:tbl>
    <w:p w14:paraId="0FE3BEDF" w14:textId="3F906419" w:rsidR="005E703E" w:rsidRDefault="00000000">
      <w:pPr>
        <w:pStyle w:val="Heading1"/>
      </w:pPr>
      <w:r>
        <w:rPr>
          <w:b w:val="0"/>
        </w:rPr>
        <w:t xml:space="preserve">4. </w:t>
      </w:r>
      <w:r w:rsidR="00842FEF">
        <w:rPr>
          <w:b w:val="0"/>
        </w:rPr>
        <w:t xml:space="preserve">Complementally </w:t>
      </w:r>
      <w:r>
        <w:rPr>
          <w:b w:val="0"/>
        </w:rPr>
        <w:t>Eligibility criteria —</w:t>
      </w:r>
      <w:proofErr w:type="spellStart"/>
      <w:r>
        <w:rPr>
          <w:b w:val="0"/>
        </w:rPr>
        <w:t>EpiScientia</w:t>
      </w:r>
      <w:proofErr w:type="spellEnd"/>
      <w:r>
        <w:rPr>
          <w:b w:val="0"/>
        </w:rPr>
        <w:t xml:space="preserve"> project-specific requirements</w:t>
      </w:r>
    </w:p>
    <w:p w14:paraId="2F1E2D2E" w14:textId="77777777" w:rsidR="005E703E" w:rsidRDefault="00000000">
      <w:r>
        <w:t>In addition to UR / ACE-DS requirements, candidates must also satisfy the project-specific eligibility logic derived from the EpiScientia proposal. These criteria ensure that the training serves the intended public-health capacity-building objectives of the project.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040"/>
        <w:gridCol w:w="5040"/>
      </w:tblGrid>
      <w:tr w:rsidR="005E703E" w14:paraId="3BE0F190" w14:textId="77777777">
        <w:trPr>
          <w:jc w:val="center"/>
        </w:trPr>
        <w:tc>
          <w:tcPr>
            <w:tcW w:w="5040" w:type="dxa"/>
            <w:shd w:val="clear" w:color="auto" w:fill="123C5A"/>
            <w:vAlign w:val="center"/>
          </w:tcPr>
          <w:p w14:paraId="33B81215" w14:textId="77777777" w:rsidR="005E703E" w:rsidRDefault="00000000">
            <w:pPr>
              <w:pStyle w:val="TableHeader"/>
            </w:pPr>
            <w:r>
              <w:rPr>
                <w:b w:val="0"/>
              </w:rPr>
              <w:t>Criterion area</w:t>
            </w:r>
          </w:p>
        </w:tc>
        <w:tc>
          <w:tcPr>
            <w:tcW w:w="5040" w:type="dxa"/>
            <w:shd w:val="clear" w:color="auto" w:fill="123C5A"/>
            <w:vAlign w:val="center"/>
          </w:tcPr>
          <w:p w14:paraId="379A7756" w14:textId="77777777" w:rsidR="005E703E" w:rsidRDefault="00000000">
            <w:pPr>
              <w:pStyle w:val="TableHeader"/>
            </w:pPr>
            <w:r>
              <w:rPr>
                <w:b w:val="0"/>
              </w:rPr>
              <w:t>EpiScientia project-specific requirement</w:t>
            </w:r>
          </w:p>
        </w:tc>
      </w:tr>
      <w:tr w:rsidR="005E703E" w14:paraId="19C23A5F" w14:textId="77777777">
        <w:trPr>
          <w:jc w:val="center"/>
        </w:trPr>
        <w:tc>
          <w:tcPr>
            <w:tcW w:w="5040" w:type="dxa"/>
            <w:vAlign w:val="center"/>
          </w:tcPr>
          <w:p w14:paraId="3F9FFA8D" w14:textId="77777777" w:rsidR="005E703E" w:rsidRDefault="00000000">
            <w:pPr>
              <w:pStyle w:val="TableText"/>
            </w:pPr>
            <w:r>
              <w:t>Institutional affiliation</w:t>
            </w:r>
          </w:p>
        </w:tc>
        <w:tc>
          <w:tcPr>
            <w:tcW w:w="5040" w:type="dxa"/>
            <w:vAlign w:val="center"/>
          </w:tcPr>
          <w:p w14:paraId="775BD9DF" w14:textId="77777777" w:rsidR="005E703E" w:rsidRDefault="00000000">
            <w:pPr>
              <w:pStyle w:val="TableText"/>
            </w:pPr>
            <w:r>
              <w:t>Applicants should be staff members of participating National Public Health Institutes or closely linked infectious-disease/public-health programmes in consortium countries.</w:t>
            </w:r>
          </w:p>
        </w:tc>
      </w:tr>
      <w:tr w:rsidR="005E703E" w14:paraId="077E6EC1" w14:textId="77777777">
        <w:trPr>
          <w:jc w:val="center"/>
        </w:trPr>
        <w:tc>
          <w:tcPr>
            <w:tcW w:w="5040" w:type="dxa"/>
            <w:vAlign w:val="center"/>
          </w:tcPr>
          <w:p w14:paraId="4B4619D0" w14:textId="77777777" w:rsidR="005E703E" w:rsidRDefault="00000000">
            <w:pPr>
              <w:pStyle w:val="TableText"/>
            </w:pPr>
            <w:r>
              <w:t>Priority profile</w:t>
            </w:r>
          </w:p>
        </w:tc>
        <w:tc>
          <w:tcPr>
            <w:tcW w:w="5040" w:type="dxa"/>
            <w:vAlign w:val="center"/>
          </w:tcPr>
          <w:p w14:paraId="5B592F74" w14:textId="77777777" w:rsidR="005E703E" w:rsidRDefault="00000000">
            <w:pPr>
              <w:pStyle w:val="TableText"/>
            </w:pPr>
            <w:r>
              <w:t>Priority should be given to frontline or operational staff involved in data collection, data management, laboratory analysis, surveillance, outbreak response, epidemiology, health informatics, modelling or evidence generation.</w:t>
            </w:r>
          </w:p>
        </w:tc>
      </w:tr>
      <w:tr w:rsidR="005E703E" w14:paraId="7C9EB479" w14:textId="77777777">
        <w:trPr>
          <w:jc w:val="center"/>
        </w:trPr>
        <w:tc>
          <w:tcPr>
            <w:tcW w:w="5040" w:type="dxa"/>
            <w:vAlign w:val="center"/>
          </w:tcPr>
          <w:p w14:paraId="186B8E06" w14:textId="77777777" w:rsidR="005E703E" w:rsidRDefault="00000000">
            <w:pPr>
              <w:pStyle w:val="TableText"/>
            </w:pPr>
            <w:r>
              <w:t>Work-based learning fit</w:t>
            </w:r>
          </w:p>
        </w:tc>
        <w:tc>
          <w:tcPr>
            <w:tcW w:w="5040" w:type="dxa"/>
            <w:vAlign w:val="center"/>
          </w:tcPr>
          <w:p w14:paraId="71344096" w14:textId="77777777" w:rsidR="005E703E" w:rsidRDefault="00000000">
            <w:pPr>
              <w:pStyle w:val="TableText"/>
            </w:pPr>
            <w:r>
              <w:t>Applicants must be able to participate in a work-based learning model, linking coursework and training activities to real institutional data, operational priorities and public-health questions.</w:t>
            </w:r>
          </w:p>
        </w:tc>
      </w:tr>
      <w:tr w:rsidR="005E703E" w14:paraId="6E1CD031" w14:textId="77777777">
        <w:trPr>
          <w:jc w:val="center"/>
        </w:trPr>
        <w:tc>
          <w:tcPr>
            <w:tcW w:w="5040" w:type="dxa"/>
            <w:vAlign w:val="center"/>
          </w:tcPr>
          <w:p w14:paraId="6F7E7B11" w14:textId="77777777" w:rsidR="005E703E" w:rsidRDefault="00000000">
            <w:pPr>
              <w:pStyle w:val="TableText"/>
            </w:pPr>
            <w:r>
              <w:t>Institutional nomination</w:t>
            </w:r>
          </w:p>
        </w:tc>
        <w:tc>
          <w:tcPr>
            <w:tcW w:w="5040" w:type="dxa"/>
            <w:vAlign w:val="center"/>
          </w:tcPr>
          <w:p w14:paraId="624437C8" w14:textId="77777777" w:rsidR="005E703E" w:rsidRDefault="00000000">
            <w:pPr>
              <w:pStyle w:val="TableText"/>
            </w:pPr>
            <w:r>
              <w:t>Applicants should be nominated or endorsed by their NPHI or relevant employer, confirming institutional relevance, release arrangements and expected post-training contribution.</w:t>
            </w:r>
          </w:p>
        </w:tc>
      </w:tr>
      <w:tr w:rsidR="005E703E" w14:paraId="47B67E1F" w14:textId="77777777">
        <w:trPr>
          <w:jc w:val="center"/>
        </w:trPr>
        <w:tc>
          <w:tcPr>
            <w:tcW w:w="5040" w:type="dxa"/>
            <w:vAlign w:val="center"/>
          </w:tcPr>
          <w:p w14:paraId="626BCE27" w14:textId="77777777" w:rsidR="005E703E" w:rsidRDefault="00000000">
            <w:pPr>
              <w:pStyle w:val="TableText"/>
            </w:pPr>
            <w:r>
              <w:t>Return and institutional contribution</w:t>
            </w:r>
          </w:p>
        </w:tc>
        <w:tc>
          <w:tcPr>
            <w:tcW w:w="5040" w:type="dxa"/>
            <w:vAlign w:val="center"/>
          </w:tcPr>
          <w:p w14:paraId="5CD08CCD" w14:textId="77777777" w:rsidR="005E703E" w:rsidRDefault="00000000">
            <w:pPr>
              <w:pStyle w:val="TableText"/>
            </w:pPr>
            <w:r>
              <w:t>Applicants should demonstrate commitment to apply the acquired skills within their institution after training and to contribute to sustained NPHI capacity in data-driven public health.</w:t>
            </w:r>
          </w:p>
        </w:tc>
      </w:tr>
      <w:tr w:rsidR="005E703E" w14:paraId="26C1FDF3" w14:textId="77777777">
        <w:trPr>
          <w:jc w:val="center"/>
        </w:trPr>
        <w:tc>
          <w:tcPr>
            <w:tcW w:w="5040" w:type="dxa"/>
            <w:vAlign w:val="center"/>
          </w:tcPr>
          <w:p w14:paraId="3F114972" w14:textId="77777777" w:rsidR="005E703E" w:rsidRDefault="00000000">
            <w:pPr>
              <w:pStyle w:val="TableText"/>
            </w:pPr>
            <w:r>
              <w:t>Public-health relevance</w:t>
            </w:r>
          </w:p>
        </w:tc>
        <w:tc>
          <w:tcPr>
            <w:tcW w:w="5040" w:type="dxa"/>
            <w:vAlign w:val="center"/>
          </w:tcPr>
          <w:p w14:paraId="153B809F" w14:textId="77777777" w:rsidR="005E703E" w:rsidRDefault="00000000">
            <w:pPr>
              <w:pStyle w:val="TableText"/>
            </w:pPr>
            <w:r>
              <w:t>Applicants should show motivation and/or experience related to infectious disease surveillance, outbreak response, health data systems, biostatistics, epidemiology, health informatics, modelling or policy translation.</w:t>
            </w:r>
          </w:p>
        </w:tc>
      </w:tr>
      <w:tr w:rsidR="005E703E" w14:paraId="67EF2EB9" w14:textId="77777777">
        <w:trPr>
          <w:jc w:val="center"/>
        </w:trPr>
        <w:tc>
          <w:tcPr>
            <w:tcW w:w="5040" w:type="dxa"/>
            <w:vAlign w:val="center"/>
          </w:tcPr>
          <w:p w14:paraId="7B3810DD" w14:textId="77777777" w:rsidR="005E703E" w:rsidRDefault="00000000">
            <w:pPr>
              <w:pStyle w:val="TableText"/>
            </w:pPr>
            <w:r>
              <w:t>Inclusiveness and balance</w:t>
            </w:r>
          </w:p>
        </w:tc>
        <w:tc>
          <w:tcPr>
            <w:tcW w:w="5040" w:type="dxa"/>
            <w:vAlign w:val="center"/>
          </w:tcPr>
          <w:p w14:paraId="30EBFA54" w14:textId="77777777" w:rsidR="005E703E" w:rsidRDefault="00000000">
            <w:pPr>
              <w:pStyle w:val="TableText"/>
            </w:pPr>
            <w:r>
              <w:t>The recruitment process should promote gender balance and geographic balance, consistent with the EpiScientia proposal’s commitment to inclusive capacity strengthening.</w:t>
            </w:r>
          </w:p>
        </w:tc>
      </w:tr>
      <w:tr w:rsidR="005E703E" w14:paraId="5E978A40" w14:textId="77777777">
        <w:trPr>
          <w:jc w:val="center"/>
        </w:trPr>
        <w:tc>
          <w:tcPr>
            <w:tcW w:w="5040" w:type="dxa"/>
            <w:vAlign w:val="center"/>
          </w:tcPr>
          <w:p w14:paraId="5DE0509D" w14:textId="77777777" w:rsidR="005E703E" w:rsidRDefault="00000000">
            <w:pPr>
              <w:pStyle w:val="TableText"/>
            </w:pPr>
            <w:r>
              <w:t>Digital and data readiness</w:t>
            </w:r>
          </w:p>
        </w:tc>
        <w:tc>
          <w:tcPr>
            <w:tcW w:w="5040" w:type="dxa"/>
            <w:vAlign w:val="center"/>
          </w:tcPr>
          <w:p w14:paraId="018175F9" w14:textId="77777777" w:rsidR="005E703E" w:rsidRDefault="00000000">
            <w:pPr>
              <w:pStyle w:val="TableText"/>
            </w:pPr>
            <w:r>
              <w:t>Applicants should be willing to engage with digital health data, data harmonisation, OMOP/CDM-oriented thinking where relevant, reproducible analytics, modelling and responsible use of sensitive health data.</w:t>
            </w:r>
          </w:p>
        </w:tc>
      </w:tr>
      <w:tr w:rsidR="005E703E" w14:paraId="3FDC96F4" w14:textId="77777777">
        <w:trPr>
          <w:jc w:val="center"/>
        </w:trPr>
        <w:tc>
          <w:tcPr>
            <w:tcW w:w="5040" w:type="dxa"/>
            <w:vAlign w:val="center"/>
          </w:tcPr>
          <w:p w14:paraId="769FAD50" w14:textId="77777777" w:rsidR="005E703E" w:rsidRDefault="00000000">
            <w:pPr>
              <w:pStyle w:val="TableText"/>
            </w:pPr>
            <w:r>
              <w:t>Ethics and data protection</w:t>
            </w:r>
          </w:p>
        </w:tc>
        <w:tc>
          <w:tcPr>
            <w:tcW w:w="5040" w:type="dxa"/>
            <w:vAlign w:val="center"/>
          </w:tcPr>
          <w:p w14:paraId="66C8C93A" w14:textId="77777777" w:rsidR="005E703E" w:rsidRDefault="00000000">
            <w:pPr>
              <w:pStyle w:val="TableText"/>
            </w:pPr>
            <w:r>
              <w:t>Applicants must respect applicable ethics, confidentiality, data governance and data protection requirements, including institutional and national rules applicable to health data.</w:t>
            </w:r>
          </w:p>
        </w:tc>
      </w:tr>
      <w:tr w:rsidR="005E703E" w14:paraId="24FA8637" w14:textId="77777777">
        <w:trPr>
          <w:jc w:val="center"/>
        </w:trPr>
        <w:tc>
          <w:tcPr>
            <w:tcW w:w="5040" w:type="dxa"/>
            <w:vAlign w:val="center"/>
          </w:tcPr>
          <w:p w14:paraId="0C97E32A" w14:textId="77777777" w:rsidR="005E703E" w:rsidRDefault="00000000">
            <w:pPr>
              <w:pStyle w:val="TableText"/>
            </w:pPr>
            <w:r>
              <w:t>Pathway-specific fit</w:t>
            </w:r>
          </w:p>
        </w:tc>
        <w:tc>
          <w:tcPr>
            <w:tcW w:w="5040" w:type="dxa"/>
            <w:vAlign w:val="center"/>
          </w:tcPr>
          <w:p w14:paraId="39F2718A" w14:textId="77777777" w:rsidR="005E703E" w:rsidRDefault="00000000">
            <w:pPr>
              <w:pStyle w:val="TableText"/>
            </w:pPr>
            <w:r>
              <w:t>MSc candidates should demonstrate readiness for a full academic pathway; certificate candidates should demonstrate suitability for shorter skills-based training that can be repeated across cohorts.</w:t>
            </w:r>
          </w:p>
        </w:tc>
      </w:tr>
    </w:tbl>
    <w:p w14:paraId="39FB9F9B" w14:textId="77777777" w:rsidR="005E703E" w:rsidRDefault="00000000">
      <w:pPr>
        <w:pStyle w:val="Heading1"/>
      </w:pPr>
      <w:r>
        <w:rPr>
          <w:b w:val="0"/>
        </w:rPr>
        <w:lastRenderedPageBreak/>
        <w:t>5. Required application package</w:t>
      </w:r>
    </w:p>
    <w:p w14:paraId="0526DCEC" w14:textId="77777777" w:rsidR="005E703E" w:rsidRDefault="00000000">
      <w:r>
        <w:t>The final application package should combine UR-required documents with EpiScientia-required institutional evidence. The items below should be used as a consolidated checklist.</w:t>
      </w:r>
    </w:p>
    <w:p w14:paraId="3EF5F485" w14:textId="77777777" w:rsidR="005E703E" w:rsidRDefault="00000000">
      <w:pPr>
        <w:pStyle w:val="ListBullet"/>
      </w:pPr>
      <w:r>
        <w:t>Application letter addressed to the Director of the UR Centre of Postgraduate Studies, indicating the programme/track and full contact details.</w:t>
      </w:r>
    </w:p>
    <w:p w14:paraId="7CB2614A" w14:textId="77777777" w:rsidR="005E703E" w:rsidRDefault="00000000">
      <w:pPr>
        <w:pStyle w:val="ListBullet"/>
      </w:pPr>
      <w:r>
        <w:t>Updated curriculum vitae.</w:t>
      </w:r>
    </w:p>
    <w:p w14:paraId="624B3EF4" w14:textId="77777777" w:rsidR="005E703E" w:rsidRDefault="00000000">
      <w:pPr>
        <w:pStyle w:val="ListBullet"/>
      </w:pPr>
      <w:r>
        <w:t>Certified copies of academic transcripts and degree certificates.</w:t>
      </w:r>
    </w:p>
    <w:p w14:paraId="7BBB0635" w14:textId="77777777" w:rsidR="005E703E" w:rsidRDefault="00000000">
      <w:pPr>
        <w:pStyle w:val="ListBullet"/>
      </w:pPr>
      <w:r>
        <w:t>Two reference letters from senior academic referees, as required by the UR call.</w:t>
      </w:r>
    </w:p>
    <w:p w14:paraId="50EA0ADA" w14:textId="77777777" w:rsidR="005E703E" w:rsidRDefault="00000000">
      <w:pPr>
        <w:pStyle w:val="ListBullet"/>
      </w:pPr>
      <w:r>
        <w:t>Proof of English proficiency where the prior language of instruction was not English.</w:t>
      </w:r>
    </w:p>
    <w:p w14:paraId="3DAF20BE" w14:textId="77777777" w:rsidR="005E703E" w:rsidRDefault="00000000">
      <w:pPr>
        <w:pStyle w:val="ListBullet"/>
      </w:pPr>
      <w:r>
        <w:t>Motivation statement explaining the candidate’s relevance to NPHI capacity strengthening, infectious disease data science and work-based learning.</w:t>
      </w:r>
    </w:p>
    <w:p w14:paraId="0287E0CF" w14:textId="77777777" w:rsidR="005E703E" w:rsidRDefault="00000000">
      <w:pPr>
        <w:pStyle w:val="ListBullet"/>
      </w:pPr>
      <w:r>
        <w:t>Institutional nomination or endorsement letter from the relevant NPHI/employer, confirming suitability, release/availability and expected post-training role.</w:t>
      </w:r>
    </w:p>
    <w:p w14:paraId="31C81920" w14:textId="77777777" w:rsidR="005E703E" w:rsidRDefault="00000000">
      <w:pPr>
        <w:pStyle w:val="ListBullet"/>
      </w:pPr>
      <w:r>
        <w:t>Any additional documents required by UR ACE-DS, the NPHI, or the EpiScientia Candidate Selection Committee.</w:t>
      </w:r>
    </w:p>
    <w:p w14:paraId="6478B5BE" w14:textId="77777777" w:rsidR="005E703E" w:rsidRDefault="00000000">
      <w:pPr>
        <w:pStyle w:val="Heading1"/>
      </w:pPr>
      <w:r>
        <w:rPr>
          <w:b w:val="0"/>
        </w:rPr>
        <w:t>6. Selection process</w:t>
      </w:r>
    </w:p>
    <w:p w14:paraId="05E1380F" w14:textId="77777777" w:rsidR="005E703E" w:rsidRDefault="00000000">
      <w:r>
        <w:t>Selection will follow two complementary steps, preserving both NPHI ownership and UR ACE-DS academic admission authority.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812"/>
        <w:gridCol w:w="1134"/>
        <w:gridCol w:w="3134"/>
      </w:tblGrid>
      <w:tr w:rsidR="005E703E" w14:paraId="1FA9C85A" w14:textId="77777777" w:rsidTr="00003E81">
        <w:trPr>
          <w:jc w:val="center"/>
        </w:trPr>
        <w:tc>
          <w:tcPr>
            <w:tcW w:w="5812" w:type="dxa"/>
            <w:shd w:val="clear" w:color="auto" w:fill="123C5A"/>
            <w:vAlign w:val="center"/>
          </w:tcPr>
          <w:p w14:paraId="2C30387E" w14:textId="77777777" w:rsidR="005E703E" w:rsidRDefault="00000000">
            <w:pPr>
              <w:pStyle w:val="TableHeader"/>
            </w:pPr>
            <w:r>
              <w:rPr>
                <w:b w:val="0"/>
              </w:rPr>
              <w:t>Step</w:t>
            </w:r>
          </w:p>
        </w:tc>
        <w:tc>
          <w:tcPr>
            <w:tcW w:w="1134" w:type="dxa"/>
            <w:shd w:val="clear" w:color="auto" w:fill="123C5A"/>
            <w:vAlign w:val="center"/>
          </w:tcPr>
          <w:p w14:paraId="50F41795" w14:textId="77777777" w:rsidR="005E703E" w:rsidRDefault="00000000">
            <w:pPr>
              <w:pStyle w:val="TableHeader"/>
            </w:pPr>
            <w:r>
              <w:rPr>
                <w:b w:val="0"/>
              </w:rPr>
              <w:t>Responsible level</w:t>
            </w:r>
          </w:p>
        </w:tc>
        <w:tc>
          <w:tcPr>
            <w:tcW w:w="3134" w:type="dxa"/>
            <w:shd w:val="clear" w:color="auto" w:fill="123C5A"/>
            <w:vAlign w:val="center"/>
          </w:tcPr>
          <w:p w14:paraId="3F3998DA" w14:textId="77777777" w:rsidR="005E703E" w:rsidRDefault="00000000">
            <w:pPr>
              <w:pStyle w:val="TableHeader"/>
            </w:pPr>
            <w:r>
              <w:rPr>
                <w:b w:val="0"/>
              </w:rPr>
              <w:t>Main function</w:t>
            </w:r>
          </w:p>
        </w:tc>
      </w:tr>
      <w:tr w:rsidR="005E703E" w14:paraId="2B754AC4" w14:textId="77777777" w:rsidTr="00003E81">
        <w:trPr>
          <w:trHeight w:val="1733"/>
          <w:jc w:val="center"/>
        </w:trPr>
        <w:tc>
          <w:tcPr>
            <w:tcW w:w="5812" w:type="dxa"/>
            <w:vAlign w:val="center"/>
          </w:tcPr>
          <w:p w14:paraId="419DB3B2" w14:textId="2E1CE51D" w:rsidR="005E703E" w:rsidRDefault="00000000">
            <w:pPr>
              <w:pStyle w:val="TableText"/>
            </w:pPr>
            <w:r>
              <w:t>Step 1</w:t>
            </w:r>
            <w:r w:rsidR="00842FEF">
              <w:t xml:space="preserve">: Send all the document to your local National Public Health Institute </w:t>
            </w:r>
            <w:r w:rsidR="00842FEF">
              <w:t>(Benin, Ethiopia, Mozambique, Rwanda, Senegal)</w:t>
            </w:r>
            <w:r w:rsidR="00842FEF">
              <w:t>.</w:t>
            </w:r>
            <w:r w:rsidR="00842FEF">
              <w:br/>
              <w:t>A link to upload your application will be opened on the call launch date.</w:t>
            </w:r>
            <w:r w:rsidR="00842FEF">
              <w:br/>
              <w:t xml:space="preserve">Please visit the </w:t>
            </w:r>
            <w:hyperlink r:id="rId8" w:history="1">
              <w:r w:rsidR="00842FEF" w:rsidRPr="00025507">
                <w:rPr>
                  <w:rStyle w:val="Hyperlink"/>
                </w:rPr>
                <w:t>https://episcientia.eu/en/training/apply</w:t>
              </w:r>
            </w:hyperlink>
          </w:p>
          <w:p w14:paraId="4F77E06A" w14:textId="6F06A084" w:rsidR="00842FEF" w:rsidRDefault="00842FEF">
            <w:pPr>
              <w:pStyle w:val="TableText"/>
            </w:pPr>
          </w:p>
        </w:tc>
        <w:tc>
          <w:tcPr>
            <w:tcW w:w="1134" w:type="dxa"/>
            <w:vAlign w:val="center"/>
          </w:tcPr>
          <w:p w14:paraId="44E9136E" w14:textId="77777777" w:rsidR="005E703E" w:rsidRDefault="00000000">
            <w:pPr>
              <w:pStyle w:val="TableText"/>
            </w:pPr>
            <w:r>
              <w:t>NPHI / country-level selection</w:t>
            </w:r>
          </w:p>
        </w:tc>
        <w:tc>
          <w:tcPr>
            <w:tcW w:w="3134" w:type="dxa"/>
            <w:vAlign w:val="center"/>
          </w:tcPr>
          <w:p w14:paraId="3C9B4365" w14:textId="77777777" w:rsidR="005E703E" w:rsidRDefault="00000000">
            <w:pPr>
              <w:pStyle w:val="TableText"/>
            </w:pPr>
            <w:r>
              <w:t>NPHIs launch or disseminate the call, receive applications, screen for project relevance and institutional priority, assess readiness for work-based learning, check completeness, and nominate/shortlist candidates for submission to UR ACE-DS.</w:t>
            </w:r>
          </w:p>
        </w:tc>
      </w:tr>
      <w:tr w:rsidR="005E703E" w14:paraId="3D36CA8F" w14:textId="77777777" w:rsidTr="00003E81">
        <w:trPr>
          <w:trHeight w:val="5372"/>
          <w:jc w:val="center"/>
        </w:trPr>
        <w:tc>
          <w:tcPr>
            <w:tcW w:w="5812" w:type="dxa"/>
            <w:vAlign w:val="center"/>
          </w:tcPr>
          <w:p w14:paraId="15264880" w14:textId="77777777" w:rsidR="00842FEF" w:rsidRPr="00842FEF" w:rsidRDefault="00000000">
            <w:pPr>
              <w:pStyle w:val="TableText"/>
              <w:rPr>
                <w:sz w:val="16"/>
                <w:szCs w:val="16"/>
              </w:rPr>
            </w:pPr>
            <w:r w:rsidRPr="00842FEF">
              <w:rPr>
                <w:sz w:val="16"/>
                <w:szCs w:val="16"/>
              </w:rPr>
              <w:t>Step 2</w:t>
            </w:r>
            <w:r w:rsidR="00842FEF" w:rsidRPr="00842FEF">
              <w:rPr>
                <w:sz w:val="16"/>
                <w:szCs w:val="16"/>
              </w:rPr>
              <w:t>: Only for pre-selected candidates</w:t>
            </w:r>
            <w:r w:rsidR="00842FEF" w:rsidRPr="00842FEF">
              <w:rPr>
                <w:sz w:val="16"/>
                <w:szCs w:val="16"/>
              </w:rPr>
              <w:br/>
              <w:t>online UR portal.</w:t>
            </w:r>
            <w:r w:rsidR="00842FEF" w:rsidRPr="00842FEF">
              <w:rPr>
                <w:sz w:val="16"/>
                <w:szCs w:val="16"/>
              </w:rPr>
              <w:br/>
            </w:r>
          </w:p>
          <w:p w14:paraId="466698DF" w14:textId="3B66B8DC" w:rsidR="00842FEF" w:rsidRPr="00842FEF" w:rsidRDefault="00842FEF" w:rsidP="00842FEF">
            <w:pPr>
              <w:widowControl w:val="0"/>
              <w:tabs>
                <w:tab w:val="left" w:pos="1289"/>
                <w:tab w:val="left" w:pos="1290"/>
              </w:tabs>
              <w:autoSpaceDE w:val="0"/>
              <w:autoSpaceDN w:val="0"/>
              <w:spacing w:after="0" w:line="240" w:lineRule="auto"/>
              <w:rPr>
                <w:b/>
                <w:color w:val="212323"/>
                <w:sz w:val="16"/>
                <w:szCs w:val="16"/>
              </w:rPr>
            </w:pPr>
            <w:r w:rsidRPr="00842FEF">
              <w:rPr>
                <w:b/>
                <w:color w:val="212323"/>
                <w:sz w:val="16"/>
                <w:szCs w:val="16"/>
              </w:rPr>
              <w:t>Application</w:t>
            </w:r>
            <w:r w:rsidRPr="00842FEF">
              <w:rPr>
                <w:b/>
                <w:color w:val="212323"/>
                <w:spacing w:val="4"/>
                <w:sz w:val="16"/>
                <w:szCs w:val="16"/>
              </w:rPr>
              <w:t xml:space="preserve"> </w:t>
            </w:r>
            <w:r w:rsidRPr="00842FEF">
              <w:rPr>
                <w:b/>
                <w:color w:val="212323"/>
                <w:sz w:val="16"/>
                <w:szCs w:val="16"/>
              </w:rPr>
              <w:t>process</w:t>
            </w:r>
          </w:p>
          <w:p w14:paraId="69038DEF" w14:textId="77777777" w:rsidR="00842FEF" w:rsidRPr="00003E81" w:rsidRDefault="00842FEF" w:rsidP="00842FEF">
            <w:pPr>
              <w:pStyle w:val="ListParagraph"/>
              <w:widowControl w:val="0"/>
              <w:numPr>
                <w:ilvl w:val="1"/>
                <w:numId w:val="10"/>
              </w:numPr>
              <w:tabs>
                <w:tab w:val="left" w:pos="1283"/>
                <w:tab w:val="left" w:pos="1284"/>
              </w:tabs>
              <w:autoSpaceDE w:val="0"/>
              <w:autoSpaceDN w:val="0"/>
              <w:spacing w:after="0" w:line="240" w:lineRule="auto"/>
              <w:ind w:left="337" w:hanging="337"/>
              <w:contextualSpacing w:val="0"/>
              <w:rPr>
                <w:color w:val="212323"/>
                <w:sz w:val="16"/>
                <w:szCs w:val="16"/>
              </w:rPr>
            </w:pPr>
            <w:r w:rsidRPr="00003E81">
              <w:rPr>
                <w:color w:val="212323"/>
                <w:w w:val="110"/>
                <w:sz w:val="16"/>
                <w:szCs w:val="16"/>
              </w:rPr>
              <w:t>Go to UR Website</w:t>
            </w:r>
            <w:r w:rsidRPr="00003E81">
              <w:rPr>
                <w:color w:val="212323"/>
                <w:spacing w:val="-47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10"/>
                <w:sz w:val="16"/>
                <w:szCs w:val="16"/>
                <w:u w:val="thick" w:color="212323"/>
              </w:rPr>
              <w:t>(www.ur.ac.rw)</w:t>
            </w:r>
          </w:p>
          <w:p w14:paraId="4868EB61" w14:textId="77777777" w:rsidR="00842FEF" w:rsidRPr="00003E81" w:rsidRDefault="00842FEF" w:rsidP="00842FEF">
            <w:pPr>
              <w:pStyle w:val="ListParagraph"/>
              <w:widowControl w:val="0"/>
              <w:numPr>
                <w:ilvl w:val="1"/>
                <w:numId w:val="10"/>
              </w:numPr>
              <w:tabs>
                <w:tab w:val="left" w:pos="1283"/>
                <w:tab w:val="left" w:pos="1284"/>
              </w:tabs>
              <w:autoSpaceDE w:val="0"/>
              <w:autoSpaceDN w:val="0"/>
              <w:spacing w:before="24" w:after="0" w:line="240" w:lineRule="auto"/>
              <w:ind w:left="337" w:hanging="337"/>
              <w:contextualSpacing w:val="0"/>
              <w:rPr>
                <w:color w:val="212323"/>
                <w:sz w:val="16"/>
                <w:szCs w:val="16"/>
              </w:rPr>
            </w:pPr>
            <w:r w:rsidRPr="00003E81">
              <w:rPr>
                <w:color w:val="212323"/>
                <w:w w:val="105"/>
                <w:sz w:val="16"/>
                <w:szCs w:val="16"/>
              </w:rPr>
              <w:t xml:space="preserve">Go to Admission, Applicant Portal, and </w:t>
            </w:r>
            <w:r w:rsidRPr="00003E81">
              <w:rPr>
                <w:color w:val="131313"/>
                <w:w w:val="105"/>
                <w:sz w:val="16"/>
                <w:szCs w:val="16"/>
              </w:rPr>
              <w:t xml:space="preserve">click </w:t>
            </w:r>
            <w:r w:rsidRPr="00003E81">
              <w:rPr>
                <w:color w:val="212323"/>
                <w:w w:val="105"/>
                <w:sz w:val="16"/>
                <w:szCs w:val="16"/>
              </w:rPr>
              <w:t xml:space="preserve">on </w:t>
            </w:r>
            <w:r w:rsidRPr="00003E81">
              <w:rPr>
                <w:color w:val="212323"/>
                <w:w w:val="105"/>
                <w:sz w:val="16"/>
                <w:szCs w:val="16"/>
                <w:u w:val="thick" w:color="212323"/>
              </w:rPr>
              <w:t>(New</w:t>
            </w:r>
            <w:r w:rsidRPr="00003E81">
              <w:rPr>
                <w:color w:val="212323"/>
                <w:spacing w:val="-41"/>
                <w:w w:val="105"/>
                <w:sz w:val="16"/>
                <w:szCs w:val="16"/>
                <w:u w:val="thick" w:color="212323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  <w:u w:val="thick" w:color="212323"/>
              </w:rPr>
              <w:t>Application)</w:t>
            </w:r>
          </w:p>
          <w:p w14:paraId="7C1AD51B" w14:textId="77777777" w:rsidR="00842FEF" w:rsidRPr="00003E81" w:rsidRDefault="00842FEF" w:rsidP="00842FEF">
            <w:pPr>
              <w:pStyle w:val="ListParagraph"/>
              <w:widowControl w:val="0"/>
              <w:numPr>
                <w:ilvl w:val="1"/>
                <w:numId w:val="10"/>
              </w:numPr>
              <w:tabs>
                <w:tab w:val="left" w:pos="1287"/>
                <w:tab w:val="left" w:pos="1288"/>
              </w:tabs>
              <w:autoSpaceDE w:val="0"/>
              <w:autoSpaceDN w:val="0"/>
              <w:spacing w:before="14" w:after="0" w:line="232" w:lineRule="auto"/>
              <w:ind w:left="337" w:right="271" w:hanging="337"/>
              <w:contextualSpacing w:val="0"/>
              <w:rPr>
                <w:i/>
                <w:color w:val="212323"/>
                <w:sz w:val="16"/>
                <w:szCs w:val="16"/>
              </w:rPr>
            </w:pPr>
            <w:r w:rsidRPr="00003E81">
              <w:rPr>
                <w:color w:val="212323"/>
                <w:w w:val="105"/>
                <w:sz w:val="16"/>
                <w:szCs w:val="16"/>
              </w:rPr>
              <w:t>Fill</w:t>
            </w:r>
            <w:r w:rsidRPr="00003E81">
              <w:rPr>
                <w:color w:val="212323"/>
                <w:spacing w:val="-20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out</w:t>
            </w:r>
            <w:r w:rsidRPr="00003E81">
              <w:rPr>
                <w:color w:val="212323"/>
                <w:spacing w:val="-23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the</w:t>
            </w:r>
            <w:r w:rsidRPr="00003E81">
              <w:rPr>
                <w:color w:val="212323"/>
                <w:spacing w:val="-17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Biographical</w:t>
            </w:r>
            <w:r w:rsidRPr="00003E81">
              <w:rPr>
                <w:color w:val="212323"/>
                <w:spacing w:val="-10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Form</w:t>
            </w:r>
            <w:r w:rsidRPr="00003E81">
              <w:rPr>
                <w:color w:val="212323"/>
                <w:spacing w:val="-19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131313"/>
                <w:w w:val="105"/>
                <w:sz w:val="16"/>
                <w:szCs w:val="16"/>
              </w:rPr>
              <w:t>and</w:t>
            </w:r>
            <w:r w:rsidRPr="00003E81">
              <w:rPr>
                <w:color w:val="131313"/>
                <w:spacing w:val="-13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click</w:t>
            </w:r>
            <w:r w:rsidRPr="00003E81">
              <w:rPr>
                <w:color w:val="212323"/>
                <w:spacing w:val="-19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(Save)</w:t>
            </w:r>
            <w:r w:rsidRPr="00003E81">
              <w:rPr>
                <w:color w:val="212323"/>
                <w:spacing w:val="-13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at</w:t>
            </w:r>
            <w:r w:rsidRPr="00003E81">
              <w:rPr>
                <w:color w:val="212323"/>
                <w:spacing w:val="-2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the</w:t>
            </w:r>
            <w:r w:rsidRPr="00003E81">
              <w:rPr>
                <w:color w:val="212323"/>
                <w:spacing w:val="-21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end,</w:t>
            </w:r>
            <w:r w:rsidRPr="00003E81">
              <w:rPr>
                <w:color w:val="212323"/>
                <w:spacing w:val="-18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you</w:t>
            </w:r>
            <w:r w:rsidRPr="00003E81">
              <w:rPr>
                <w:color w:val="212323"/>
                <w:spacing w:val="-15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will</w:t>
            </w:r>
            <w:r w:rsidRPr="00003E81">
              <w:rPr>
                <w:color w:val="212323"/>
                <w:spacing w:val="-19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get</w:t>
            </w:r>
            <w:r w:rsidRPr="00003E81">
              <w:rPr>
                <w:color w:val="212323"/>
                <w:spacing w:val="-31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"Your</w:t>
            </w:r>
            <w:r w:rsidRPr="00003E81">
              <w:rPr>
                <w:color w:val="212323"/>
                <w:spacing w:val="-24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Student</w:t>
            </w:r>
            <w:r w:rsidRPr="00003E81">
              <w:rPr>
                <w:color w:val="212323"/>
                <w:spacing w:val="-23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ID Reference</w:t>
            </w:r>
            <w:r w:rsidRPr="00003E81">
              <w:rPr>
                <w:color w:val="212323"/>
                <w:spacing w:val="-7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Number".</w:t>
            </w:r>
            <w:r w:rsidRPr="00003E81">
              <w:rPr>
                <w:color w:val="212323"/>
                <w:spacing w:val="-1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363636"/>
                <w:w w:val="105"/>
                <w:sz w:val="16"/>
                <w:szCs w:val="16"/>
              </w:rPr>
              <w:t>Please</w:t>
            </w:r>
            <w:r w:rsidRPr="00003E81">
              <w:rPr>
                <w:i/>
                <w:color w:val="363636"/>
                <w:spacing w:val="-12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keep</w:t>
            </w:r>
            <w:r w:rsidRPr="00003E81">
              <w:rPr>
                <w:i/>
                <w:color w:val="212323"/>
                <w:spacing w:val="-9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this</w:t>
            </w:r>
            <w:r w:rsidRPr="00003E81">
              <w:rPr>
                <w:i/>
                <w:color w:val="212323"/>
                <w:spacing w:val="-16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ID</w:t>
            </w:r>
            <w:r w:rsidRPr="00003E81">
              <w:rPr>
                <w:i/>
                <w:color w:val="212323"/>
                <w:spacing w:val="-14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Number</w:t>
            </w:r>
            <w:r w:rsidRPr="00003E81">
              <w:rPr>
                <w:i/>
                <w:color w:val="212323"/>
                <w:spacing w:val="-7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as</w:t>
            </w:r>
            <w:r w:rsidRPr="00003E81">
              <w:rPr>
                <w:i/>
                <w:color w:val="212323"/>
                <w:spacing w:val="-6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131313"/>
                <w:w w:val="105"/>
                <w:sz w:val="16"/>
                <w:szCs w:val="16"/>
              </w:rPr>
              <w:t>it</w:t>
            </w:r>
            <w:r w:rsidRPr="00003E81">
              <w:rPr>
                <w:i/>
                <w:color w:val="131313"/>
                <w:spacing w:val="-4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will</w:t>
            </w:r>
            <w:r w:rsidRPr="00003E81">
              <w:rPr>
                <w:i/>
                <w:color w:val="212323"/>
                <w:spacing w:val="-19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be</w:t>
            </w:r>
            <w:r w:rsidRPr="00003E81">
              <w:rPr>
                <w:i/>
                <w:color w:val="212323"/>
                <w:spacing w:val="-14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your</w:t>
            </w:r>
            <w:r w:rsidRPr="00003E81">
              <w:rPr>
                <w:i/>
                <w:color w:val="212323"/>
                <w:spacing w:val="-17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ID</w:t>
            </w:r>
            <w:r w:rsidRPr="00003E81">
              <w:rPr>
                <w:i/>
                <w:color w:val="212323"/>
                <w:spacing w:val="-17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for</w:t>
            </w:r>
            <w:r w:rsidRPr="00003E81">
              <w:rPr>
                <w:i/>
                <w:color w:val="212323"/>
                <w:spacing w:val="-14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all</w:t>
            </w:r>
            <w:r w:rsidRPr="00003E81">
              <w:rPr>
                <w:i/>
                <w:color w:val="212323"/>
                <w:spacing w:val="-18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i/>
                <w:color w:val="212323"/>
                <w:w w:val="105"/>
                <w:sz w:val="16"/>
                <w:szCs w:val="16"/>
              </w:rPr>
              <w:t>transactions at UR</w:t>
            </w:r>
          </w:p>
          <w:p w14:paraId="2C6E6A17" w14:textId="7A65651F" w:rsidR="00842FEF" w:rsidRPr="00003E81" w:rsidRDefault="00842FEF" w:rsidP="00842FEF">
            <w:pPr>
              <w:pStyle w:val="Heading3"/>
              <w:numPr>
                <w:ilvl w:val="1"/>
                <w:numId w:val="10"/>
              </w:numPr>
              <w:tabs>
                <w:tab w:val="num" w:pos="720"/>
                <w:tab w:val="left" w:pos="1275"/>
                <w:tab w:val="left" w:pos="1276"/>
              </w:tabs>
              <w:spacing w:before="40" w:line="242" w:lineRule="auto"/>
              <w:ind w:left="337" w:right="339" w:hanging="337"/>
              <w:rPr>
                <w:rFonts w:ascii="Aptos" w:hAnsi="Aptos"/>
                <w:b w:val="0"/>
                <w:bCs w:val="0"/>
                <w:color w:val="212323"/>
                <w:sz w:val="16"/>
                <w:szCs w:val="16"/>
              </w:rPr>
            </w:pP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Create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4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a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39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39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PIN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2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of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7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5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2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numeric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6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digits,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8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do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8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not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8"/>
                <w:w w:val="110"/>
                <w:sz w:val="16"/>
                <w:szCs w:val="16"/>
              </w:rPr>
              <w:t xml:space="preserve"> </w:t>
            </w:r>
            <w:r w:rsidR="00003E81" w:rsidRPr="00003E81">
              <w:rPr>
                <w:rFonts w:ascii="Aptos" w:hAnsi="Aptos"/>
                <w:b w:val="0"/>
                <w:bCs w:val="0"/>
                <w:color w:val="212323"/>
                <w:spacing w:val="-28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start</w:t>
            </w:r>
            <w:r w:rsidR="00003E81"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1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with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4"/>
                <w:w w:val="110"/>
                <w:sz w:val="16"/>
                <w:szCs w:val="16"/>
              </w:rPr>
              <w:t xml:space="preserve"> </w:t>
            </w:r>
            <w:r w:rsidR="00003E81" w:rsidRPr="00003E81">
              <w:rPr>
                <w:rFonts w:ascii="Aptos" w:hAnsi="Aptos"/>
                <w:b w:val="0"/>
                <w:bCs w:val="0"/>
                <w:color w:val="212323"/>
                <w:spacing w:val="-24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a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7"/>
                <w:w w:val="110"/>
                <w:sz w:val="16"/>
                <w:szCs w:val="16"/>
              </w:rPr>
              <w:t xml:space="preserve"> </w:t>
            </w:r>
            <w:r w:rsidR="00003E81" w:rsidRPr="00003E81">
              <w:rPr>
                <w:rFonts w:ascii="Aptos" w:hAnsi="Aptos"/>
                <w:b w:val="0"/>
                <w:bCs w:val="0"/>
                <w:color w:val="212323"/>
                <w:spacing w:val="-17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05"/>
                <w:sz w:val="16"/>
                <w:szCs w:val="16"/>
              </w:rPr>
              <w:t>O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5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(this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6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PIN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6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will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1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serve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3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as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3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your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2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password to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9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access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9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your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1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student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5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account),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8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leave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0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the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4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page,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6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and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2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open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2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the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26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link</w:t>
            </w:r>
            <w:r w:rsidRPr="00003E81">
              <w:rPr>
                <w:rFonts w:ascii="Aptos" w:hAnsi="Aptos"/>
                <w:b w:val="0"/>
                <w:bCs w:val="0"/>
                <w:color w:val="212323"/>
                <w:spacing w:val="-18"/>
                <w:w w:val="110"/>
                <w:sz w:val="16"/>
                <w:szCs w:val="16"/>
              </w:rPr>
              <w:t xml:space="preserve"> </w:t>
            </w:r>
            <w:r w:rsidRPr="00003E81">
              <w:rPr>
                <w:rFonts w:ascii="Aptos" w:hAnsi="Aptos"/>
                <w:b w:val="0"/>
                <w:bCs w:val="0"/>
                <w:color w:val="212323"/>
                <w:w w:val="110"/>
                <w:sz w:val="16"/>
                <w:szCs w:val="16"/>
              </w:rPr>
              <w:t>below</w:t>
            </w:r>
          </w:p>
          <w:p w14:paraId="5686397E" w14:textId="53949570" w:rsidR="00842FEF" w:rsidRPr="00003E81" w:rsidRDefault="00842FEF" w:rsidP="00842FEF">
            <w:pPr>
              <w:pStyle w:val="ListParagraph"/>
              <w:widowControl w:val="0"/>
              <w:numPr>
                <w:ilvl w:val="1"/>
                <w:numId w:val="10"/>
              </w:numPr>
              <w:tabs>
                <w:tab w:val="left" w:pos="1275"/>
                <w:tab w:val="left" w:pos="1276"/>
              </w:tabs>
              <w:autoSpaceDE w:val="0"/>
              <w:autoSpaceDN w:val="0"/>
              <w:spacing w:before="14" w:after="0" w:line="293" w:lineRule="exact"/>
              <w:ind w:left="337" w:hanging="337"/>
              <w:contextualSpacing w:val="0"/>
              <w:rPr>
                <w:sz w:val="16"/>
                <w:szCs w:val="16"/>
              </w:rPr>
            </w:pPr>
            <w:r w:rsidRPr="00003E81">
              <w:rPr>
                <w:color w:val="212323"/>
                <w:w w:val="105"/>
                <w:sz w:val="16"/>
                <w:szCs w:val="16"/>
              </w:rPr>
              <w:t>Candidates are</w:t>
            </w:r>
            <w:r w:rsidRPr="00003E81">
              <w:rPr>
                <w:color w:val="212323"/>
                <w:spacing w:val="-14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requested</w:t>
            </w:r>
            <w:r w:rsidRPr="00003E81">
              <w:rPr>
                <w:color w:val="212323"/>
                <w:spacing w:val="10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to</w:t>
            </w:r>
            <w:r w:rsidRPr="00003E81">
              <w:rPr>
                <w:color w:val="212323"/>
                <w:spacing w:val="-13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submit</w:t>
            </w:r>
            <w:r w:rsidRPr="00003E81">
              <w:rPr>
                <w:color w:val="212323"/>
                <w:spacing w:val="-7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all</w:t>
            </w:r>
            <w:r w:rsidRPr="00003E81">
              <w:rPr>
                <w:color w:val="212323"/>
                <w:spacing w:val="-13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required</w:t>
            </w:r>
            <w:r w:rsidRPr="00003E81">
              <w:rPr>
                <w:color w:val="212323"/>
                <w:spacing w:val="1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documents</w:t>
            </w:r>
            <w:r w:rsidRPr="00003E81">
              <w:rPr>
                <w:color w:val="212323"/>
                <w:spacing w:val="-1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by</w:t>
            </w:r>
            <w:r w:rsidRPr="00003E81">
              <w:rPr>
                <w:color w:val="212323"/>
                <w:spacing w:val="2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using</w:t>
            </w:r>
            <w:r w:rsidRPr="00003E81">
              <w:rPr>
                <w:color w:val="212323"/>
                <w:spacing w:val="-12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the</w:t>
            </w:r>
            <w:r w:rsidRPr="00003E81">
              <w:rPr>
                <w:color w:val="212323"/>
                <w:spacing w:val="-12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following</w:t>
            </w:r>
            <w:r w:rsidRPr="00003E81">
              <w:rPr>
                <w:color w:val="212323"/>
                <w:spacing w:val="-1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12323"/>
                <w:w w:val="105"/>
                <w:sz w:val="16"/>
                <w:szCs w:val="16"/>
              </w:rPr>
              <w:t>Link:</w:t>
            </w:r>
            <w:r w:rsidR="00003E81">
              <w:rPr>
                <w:color w:val="212323"/>
                <w:w w:val="105"/>
                <w:sz w:val="16"/>
                <w:szCs w:val="16"/>
              </w:rPr>
              <w:t xml:space="preserve"> </w:t>
            </w:r>
            <w:r w:rsidRPr="00003E81">
              <w:rPr>
                <w:color w:val="2D72A1"/>
                <w:sz w:val="16"/>
                <w:szCs w:val="16"/>
              </w:rPr>
              <w:t>https</w:t>
            </w:r>
            <w:r w:rsidRPr="00003E81">
              <w:rPr>
                <w:color w:val="697E97"/>
                <w:sz w:val="16"/>
                <w:szCs w:val="16"/>
              </w:rPr>
              <w:t>//</w:t>
            </w:r>
            <w:r w:rsidRPr="00003E81">
              <w:rPr>
                <w:color w:val="2D72A1"/>
                <w:sz w:val="16"/>
                <w:szCs w:val="16"/>
                <w:u w:val="thick" w:color="2D72A1"/>
              </w:rPr>
              <w:t>pg</w:t>
            </w:r>
            <w:r w:rsidR="00003E81" w:rsidRPr="00003E81">
              <w:rPr>
                <w:color w:val="2D72A1"/>
                <w:sz w:val="16"/>
                <w:szCs w:val="16"/>
                <w:u w:val="thick" w:color="2D72A1"/>
              </w:rPr>
              <w:t>file</w:t>
            </w:r>
            <w:r w:rsidRPr="00003E81">
              <w:rPr>
                <w:color w:val="2D72A1"/>
                <w:sz w:val="16"/>
                <w:szCs w:val="16"/>
                <w:u w:val="thick" w:color="2D72A1"/>
              </w:rPr>
              <w:t>.</w:t>
            </w:r>
            <w:r w:rsidRPr="00003E81">
              <w:rPr>
                <w:color w:val="185B85"/>
                <w:sz w:val="16"/>
                <w:szCs w:val="16"/>
                <w:u w:val="thick" w:color="2D72A1"/>
              </w:rPr>
              <w:t>u</w:t>
            </w:r>
            <w:r w:rsidRPr="00003E81">
              <w:rPr>
                <w:color w:val="2D72A1"/>
                <w:sz w:val="16"/>
                <w:szCs w:val="16"/>
                <w:u w:val="thick" w:color="2D72A1"/>
              </w:rPr>
              <w:t>r.ac.rw/</w:t>
            </w:r>
            <w:proofErr w:type="spellStart"/>
            <w:r w:rsidR="00003E81" w:rsidRPr="00003E81">
              <w:rPr>
                <w:color w:val="2D72A1"/>
                <w:sz w:val="16"/>
                <w:szCs w:val="16"/>
                <w:u w:val="thick" w:color="2D72A1"/>
              </w:rPr>
              <w:t>pgfile</w:t>
            </w:r>
            <w:proofErr w:type="spellEnd"/>
            <w:r w:rsidR="00003E81" w:rsidRPr="00003E81">
              <w:rPr>
                <w:color w:val="2D72A1"/>
                <w:sz w:val="16"/>
                <w:szCs w:val="16"/>
                <w:u w:val="thick" w:color="2D72A1"/>
              </w:rPr>
              <w:t>/</w:t>
            </w:r>
            <w:proofErr w:type="spellStart"/>
            <w:r w:rsidR="00003E81" w:rsidRPr="00003E81">
              <w:rPr>
                <w:color w:val="2D72A1"/>
                <w:sz w:val="16"/>
                <w:szCs w:val="16"/>
                <w:u w:val="thick" w:color="2D72A1"/>
              </w:rPr>
              <w:t>findme.php</w:t>
            </w:r>
            <w:proofErr w:type="spellEnd"/>
          </w:p>
          <w:p w14:paraId="4DC20935" w14:textId="6AF6B262" w:rsidR="005E703E" w:rsidRPr="00842FEF" w:rsidRDefault="00842FEF">
            <w:pPr>
              <w:pStyle w:val="TableText"/>
              <w:rPr>
                <w:sz w:val="16"/>
                <w:szCs w:val="16"/>
              </w:rPr>
            </w:pPr>
            <w:r w:rsidRPr="00842FEF">
              <w:rPr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7E82573" w14:textId="77777777" w:rsidR="005E703E" w:rsidRDefault="00000000">
            <w:pPr>
              <w:pStyle w:val="TableText"/>
            </w:pPr>
            <w:r>
              <w:t>UR ACE-DS final selection and admission</w:t>
            </w:r>
          </w:p>
        </w:tc>
        <w:tc>
          <w:tcPr>
            <w:tcW w:w="3134" w:type="dxa"/>
            <w:vAlign w:val="center"/>
          </w:tcPr>
          <w:p w14:paraId="0FF17589" w14:textId="77777777" w:rsidR="005E703E" w:rsidRDefault="00000000">
            <w:pPr>
              <w:pStyle w:val="TableText"/>
            </w:pPr>
            <w:r>
              <w:t>UR ACE-DS reviews shortlisted applications for academic admissibility, confirms compliance with programme entry requirements, conducts final selection/admission procedures, and communicates results to candidates and relevant institutions.</w:t>
            </w:r>
          </w:p>
        </w:tc>
      </w:tr>
    </w:tbl>
    <w:p w14:paraId="354BFE53" w14:textId="77777777" w:rsidR="00003E81" w:rsidRDefault="00003E81">
      <w:pPr>
        <w:pStyle w:val="Heading2"/>
        <w:rPr>
          <w:b w:val="0"/>
        </w:rPr>
      </w:pPr>
    </w:p>
    <w:p w14:paraId="7A0595DB" w14:textId="6743F647" w:rsidR="005E703E" w:rsidRDefault="00000000">
      <w:pPr>
        <w:pStyle w:val="Heading2"/>
      </w:pPr>
      <w:r>
        <w:rPr>
          <w:b w:val="0"/>
        </w:rPr>
        <w:t>Selection principles</w:t>
      </w:r>
    </w:p>
    <w:p w14:paraId="4352DE75" w14:textId="77777777" w:rsidR="005E703E" w:rsidRDefault="00000000">
      <w:pPr>
        <w:pStyle w:val="ListBullet"/>
      </w:pPr>
      <w:r>
        <w:t>Transparent and documented screening at each stage.</w:t>
      </w:r>
    </w:p>
    <w:p w14:paraId="5D2CF78F" w14:textId="77777777" w:rsidR="005E703E" w:rsidRDefault="00000000">
      <w:pPr>
        <w:pStyle w:val="ListBullet"/>
      </w:pPr>
      <w:r>
        <w:t>Merit-based assessment combined with institutional relevance and NPHI capacity needs.</w:t>
      </w:r>
    </w:p>
    <w:p w14:paraId="2122069D" w14:textId="77777777" w:rsidR="005E703E" w:rsidRDefault="00000000">
      <w:pPr>
        <w:pStyle w:val="ListBullet"/>
      </w:pPr>
      <w:r>
        <w:t>Gender and geographic balance considered during recruitment and shortlisting.</w:t>
      </w:r>
    </w:p>
    <w:p w14:paraId="31646A76" w14:textId="77777777" w:rsidR="005E703E" w:rsidRDefault="00000000">
      <w:pPr>
        <w:pStyle w:val="ListBullet"/>
      </w:pPr>
      <w:r>
        <w:t>Clear separation between project nomination/shortlisting and formal academic admission.</w:t>
      </w:r>
    </w:p>
    <w:p w14:paraId="56088149" w14:textId="01249064" w:rsidR="00003E81" w:rsidRDefault="00003E81">
      <w:pPr>
        <w:pStyle w:val="ListBullet"/>
      </w:pPr>
      <w:r>
        <w:t xml:space="preserve">Only those admitted will benefit from the </w:t>
      </w:r>
      <w:proofErr w:type="spellStart"/>
      <w:r>
        <w:t>EpiScientia</w:t>
      </w:r>
      <w:proofErr w:type="spellEnd"/>
      <w:r>
        <w:t xml:space="preserve"> Scholarship.</w:t>
      </w:r>
    </w:p>
    <w:p w14:paraId="7454F7E5" w14:textId="77777777" w:rsidR="005E703E" w:rsidRDefault="00000000">
      <w:pPr>
        <w:pStyle w:val="ListBullet"/>
      </w:pPr>
      <w:r>
        <w:t>Retention of evidence to support auditability, reporting and fairness.</w:t>
      </w:r>
    </w:p>
    <w:p w14:paraId="7AB713E2" w14:textId="77777777" w:rsidR="005E703E" w:rsidRDefault="00000000">
      <w:pPr>
        <w:pStyle w:val="Heading1"/>
      </w:pPr>
      <w:r>
        <w:rPr>
          <w:b w:val="0"/>
        </w:rPr>
        <w:t>7. Timelines</w:t>
      </w:r>
    </w:p>
    <w:p w14:paraId="5C82C381" w14:textId="77777777" w:rsidR="005E703E" w:rsidRDefault="00000000">
      <w:r>
        <w:t>The timelines below are harmonised for planning. Chronological corrections have been applied where the requested dates contained clear sequencing inconsistencies: MSc NPHI-level selection is shown as January–May 2027 following the December 2026 application deadline; certificate NPHI-level selection is shown as November–December 2026 before submission to UR ACE-DS on 1 January 2027.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5E703E" w14:paraId="4971E4B9" w14:textId="77777777">
        <w:trPr>
          <w:jc w:val="center"/>
        </w:trPr>
        <w:tc>
          <w:tcPr>
            <w:tcW w:w="3360" w:type="dxa"/>
            <w:shd w:val="clear" w:color="auto" w:fill="123C5A"/>
            <w:vAlign w:val="center"/>
          </w:tcPr>
          <w:p w14:paraId="1F931630" w14:textId="77777777" w:rsidR="005E703E" w:rsidRDefault="00000000">
            <w:pPr>
              <w:pStyle w:val="TableHeader"/>
            </w:pPr>
            <w:r>
              <w:rPr>
                <w:b w:val="0"/>
              </w:rPr>
              <w:t>MSc milestone</w:t>
            </w:r>
          </w:p>
        </w:tc>
        <w:tc>
          <w:tcPr>
            <w:tcW w:w="3360" w:type="dxa"/>
            <w:shd w:val="clear" w:color="auto" w:fill="123C5A"/>
            <w:vAlign w:val="center"/>
          </w:tcPr>
          <w:p w14:paraId="68C6FF9C" w14:textId="77777777" w:rsidR="005E703E" w:rsidRDefault="00000000">
            <w:pPr>
              <w:pStyle w:val="TableHeader"/>
            </w:pPr>
            <w:r>
              <w:rPr>
                <w:b w:val="0"/>
              </w:rPr>
              <w:t>Timing</w:t>
            </w:r>
          </w:p>
        </w:tc>
        <w:tc>
          <w:tcPr>
            <w:tcW w:w="3360" w:type="dxa"/>
            <w:shd w:val="clear" w:color="auto" w:fill="123C5A"/>
            <w:vAlign w:val="center"/>
          </w:tcPr>
          <w:p w14:paraId="3548EB26" w14:textId="77777777" w:rsidR="005E703E" w:rsidRDefault="00000000">
            <w:pPr>
              <w:pStyle w:val="TableHeader"/>
            </w:pPr>
            <w:r>
              <w:rPr>
                <w:b w:val="0"/>
              </w:rPr>
              <w:t>Notes</w:t>
            </w:r>
          </w:p>
        </w:tc>
      </w:tr>
      <w:tr w:rsidR="005E703E" w14:paraId="7F3ACC40" w14:textId="77777777">
        <w:trPr>
          <w:jc w:val="center"/>
        </w:trPr>
        <w:tc>
          <w:tcPr>
            <w:tcW w:w="3360" w:type="dxa"/>
            <w:vAlign w:val="center"/>
          </w:tcPr>
          <w:p w14:paraId="316077D5" w14:textId="0C021714" w:rsidR="005E703E" w:rsidRDefault="00000000">
            <w:pPr>
              <w:pStyle w:val="TableText"/>
            </w:pPr>
            <w:r>
              <w:t>Call opens</w:t>
            </w:r>
            <w:r w:rsidR="00003E81">
              <w:t xml:space="preserve"> </w:t>
            </w:r>
            <w:r w:rsidR="00003E81">
              <w:t>at NPHIs level</w:t>
            </w:r>
          </w:p>
        </w:tc>
        <w:tc>
          <w:tcPr>
            <w:tcW w:w="3360" w:type="dxa"/>
            <w:vAlign w:val="center"/>
          </w:tcPr>
          <w:p w14:paraId="5CE1EC10" w14:textId="77777777" w:rsidR="005E703E" w:rsidRDefault="00000000">
            <w:pPr>
              <w:pStyle w:val="TableText"/>
            </w:pPr>
            <w:r>
              <w:t>August 2026</w:t>
            </w:r>
          </w:p>
        </w:tc>
        <w:tc>
          <w:tcPr>
            <w:tcW w:w="3360" w:type="dxa"/>
            <w:vAlign w:val="center"/>
          </w:tcPr>
          <w:p w14:paraId="6229F8CD" w14:textId="77777777" w:rsidR="005E703E" w:rsidRDefault="00000000">
            <w:pPr>
              <w:pStyle w:val="TableText"/>
            </w:pPr>
            <w:r>
              <w:t>Single MSc cohort expected.</w:t>
            </w:r>
          </w:p>
        </w:tc>
      </w:tr>
      <w:tr w:rsidR="005E703E" w14:paraId="34A30E0F" w14:textId="77777777">
        <w:trPr>
          <w:jc w:val="center"/>
        </w:trPr>
        <w:tc>
          <w:tcPr>
            <w:tcW w:w="3360" w:type="dxa"/>
            <w:vAlign w:val="center"/>
          </w:tcPr>
          <w:p w14:paraId="0DBAB627" w14:textId="45F1A253" w:rsidR="005E703E" w:rsidRDefault="00000000">
            <w:pPr>
              <w:pStyle w:val="TableText"/>
            </w:pPr>
            <w:r>
              <w:t>Application deadline</w:t>
            </w:r>
            <w:r w:rsidR="00003E81">
              <w:t xml:space="preserve"> at NPHIs level</w:t>
            </w:r>
          </w:p>
        </w:tc>
        <w:tc>
          <w:tcPr>
            <w:tcW w:w="3360" w:type="dxa"/>
            <w:vAlign w:val="center"/>
          </w:tcPr>
          <w:p w14:paraId="4EEAB63B" w14:textId="77777777" w:rsidR="005E703E" w:rsidRDefault="00000000">
            <w:pPr>
              <w:pStyle w:val="TableText"/>
            </w:pPr>
            <w:r>
              <w:t>End of December 2026</w:t>
            </w:r>
          </w:p>
        </w:tc>
        <w:tc>
          <w:tcPr>
            <w:tcW w:w="3360" w:type="dxa"/>
            <w:vAlign w:val="center"/>
          </w:tcPr>
          <w:p w14:paraId="1D5DDAE4" w14:textId="77777777" w:rsidR="005E703E" w:rsidRDefault="00000000">
            <w:pPr>
              <w:pStyle w:val="TableText"/>
            </w:pPr>
            <w:r>
              <w:t>Applications close at the end of December 2026.</w:t>
            </w:r>
          </w:p>
        </w:tc>
      </w:tr>
      <w:tr w:rsidR="005E703E" w14:paraId="6EEDA32D" w14:textId="77777777">
        <w:trPr>
          <w:jc w:val="center"/>
        </w:trPr>
        <w:tc>
          <w:tcPr>
            <w:tcW w:w="3360" w:type="dxa"/>
            <w:vAlign w:val="center"/>
          </w:tcPr>
          <w:p w14:paraId="6E5F15E3" w14:textId="77777777" w:rsidR="005E703E" w:rsidRDefault="00000000">
            <w:pPr>
              <w:pStyle w:val="TableText"/>
            </w:pPr>
            <w:r>
              <w:t>NPHI-level selection</w:t>
            </w:r>
          </w:p>
        </w:tc>
        <w:tc>
          <w:tcPr>
            <w:tcW w:w="3360" w:type="dxa"/>
            <w:vAlign w:val="center"/>
          </w:tcPr>
          <w:p w14:paraId="50D78765" w14:textId="77777777" w:rsidR="005E703E" w:rsidRDefault="00000000">
            <w:pPr>
              <w:pStyle w:val="TableText"/>
            </w:pPr>
            <w:r>
              <w:t>January–May 2027</w:t>
            </w:r>
          </w:p>
        </w:tc>
        <w:tc>
          <w:tcPr>
            <w:tcW w:w="3360" w:type="dxa"/>
            <w:vAlign w:val="center"/>
          </w:tcPr>
          <w:p w14:paraId="7772171D" w14:textId="77777777" w:rsidR="005E703E" w:rsidRDefault="00000000">
            <w:pPr>
              <w:pStyle w:val="TableText"/>
            </w:pPr>
            <w:r>
              <w:t>Local/NPHI screening, shortlisting and endorsement.</w:t>
            </w:r>
          </w:p>
        </w:tc>
      </w:tr>
      <w:tr w:rsidR="005E703E" w14:paraId="1DDA34C0" w14:textId="77777777">
        <w:trPr>
          <w:jc w:val="center"/>
        </w:trPr>
        <w:tc>
          <w:tcPr>
            <w:tcW w:w="3360" w:type="dxa"/>
            <w:vAlign w:val="center"/>
          </w:tcPr>
          <w:p w14:paraId="2D99E810" w14:textId="6E2ECADE" w:rsidR="005E703E" w:rsidRDefault="00000000">
            <w:pPr>
              <w:pStyle w:val="TableText"/>
            </w:pPr>
            <w:r>
              <w:t>Submission to UR ACE-DS</w:t>
            </w:r>
            <w:r w:rsidR="00003E81">
              <w:t xml:space="preserve"> (The submission portal might have a delay to open)</w:t>
            </w:r>
          </w:p>
        </w:tc>
        <w:tc>
          <w:tcPr>
            <w:tcW w:w="3360" w:type="dxa"/>
            <w:vAlign w:val="center"/>
          </w:tcPr>
          <w:p w14:paraId="04688B41" w14:textId="77777777" w:rsidR="005E703E" w:rsidRDefault="00000000">
            <w:pPr>
              <w:pStyle w:val="TableText"/>
            </w:pPr>
            <w:r>
              <w:t>1 June 2027</w:t>
            </w:r>
          </w:p>
        </w:tc>
        <w:tc>
          <w:tcPr>
            <w:tcW w:w="3360" w:type="dxa"/>
            <w:vAlign w:val="center"/>
          </w:tcPr>
          <w:p w14:paraId="39B2DD22" w14:textId="77777777" w:rsidR="005E703E" w:rsidRDefault="00000000">
            <w:pPr>
              <w:pStyle w:val="TableText"/>
            </w:pPr>
            <w:r>
              <w:t>Shortlisted applications transmitted to UR ACE-DS.</w:t>
            </w:r>
          </w:p>
        </w:tc>
      </w:tr>
      <w:tr w:rsidR="005E703E" w14:paraId="29E6FF1F" w14:textId="77777777">
        <w:trPr>
          <w:jc w:val="center"/>
        </w:trPr>
        <w:tc>
          <w:tcPr>
            <w:tcW w:w="3360" w:type="dxa"/>
            <w:vAlign w:val="center"/>
          </w:tcPr>
          <w:p w14:paraId="57266398" w14:textId="77777777" w:rsidR="005E703E" w:rsidRDefault="00000000">
            <w:pPr>
              <w:pStyle w:val="TableText"/>
            </w:pPr>
            <w:r>
              <w:t>UR ACE-DS selection</w:t>
            </w:r>
          </w:p>
        </w:tc>
        <w:tc>
          <w:tcPr>
            <w:tcW w:w="3360" w:type="dxa"/>
            <w:vAlign w:val="center"/>
          </w:tcPr>
          <w:p w14:paraId="76C7A0BF" w14:textId="77777777" w:rsidR="005E703E" w:rsidRDefault="00000000">
            <w:pPr>
              <w:pStyle w:val="TableText"/>
            </w:pPr>
            <w:r>
              <w:t>July–August 2027</w:t>
            </w:r>
          </w:p>
        </w:tc>
        <w:tc>
          <w:tcPr>
            <w:tcW w:w="3360" w:type="dxa"/>
            <w:vAlign w:val="center"/>
          </w:tcPr>
          <w:p w14:paraId="636EBA1E" w14:textId="77777777" w:rsidR="005E703E" w:rsidRDefault="00000000">
            <w:pPr>
              <w:pStyle w:val="TableText"/>
            </w:pPr>
            <w:r>
              <w:t>Academic review and final admission selection.</w:t>
            </w:r>
          </w:p>
        </w:tc>
      </w:tr>
      <w:tr w:rsidR="005E703E" w14:paraId="3750D25E" w14:textId="77777777">
        <w:trPr>
          <w:jc w:val="center"/>
        </w:trPr>
        <w:tc>
          <w:tcPr>
            <w:tcW w:w="3360" w:type="dxa"/>
            <w:vAlign w:val="center"/>
          </w:tcPr>
          <w:p w14:paraId="1DD60328" w14:textId="77777777" w:rsidR="005E703E" w:rsidRDefault="00000000">
            <w:pPr>
              <w:pStyle w:val="TableText"/>
            </w:pPr>
            <w:r>
              <w:t>Feedback on admission</w:t>
            </w:r>
          </w:p>
        </w:tc>
        <w:tc>
          <w:tcPr>
            <w:tcW w:w="3360" w:type="dxa"/>
            <w:vAlign w:val="center"/>
          </w:tcPr>
          <w:p w14:paraId="3643E688" w14:textId="77777777" w:rsidR="005E703E" w:rsidRDefault="00000000">
            <w:pPr>
              <w:pStyle w:val="TableText"/>
            </w:pPr>
            <w:r>
              <w:t>Mid-August 2027</w:t>
            </w:r>
          </w:p>
        </w:tc>
        <w:tc>
          <w:tcPr>
            <w:tcW w:w="3360" w:type="dxa"/>
            <w:vAlign w:val="center"/>
          </w:tcPr>
          <w:p w14:paraId="65EFB071" w14:textId="77777777" w:rsidR="005E703E" w:rsidRDefault="00000000">
            <w:pPr>
              <w:pStyle w:val="TableText"/>
            </w:pPr>
            <w:r>
              <w:t>Admission feedback communicated to candidates and institutions.</w:t>
            </w:r>
          </w:p>
        </w:tc>
      </w:tr>
      <w:tr w:rsidR="005E703E" w14:paraId="7FBD064B" w14:textId="77777777">
        <w:trPr>
          <w:jc w:val="center"/>
        </w:trPr>
        <w:tc>
          <w:tcPr>
            <w:tcW w:w="3360" w:type="dxa"/>
            <w:vAlign w:val="center"/>
          </w:tcPr>
          <w:p w14:paraId="32A32888" w14:textId="77777777" w:rsidR="005E703E" w:rsidRDefault="00000000">
            <w:pPr>
              <w:pStyle w:val="TableText"/>
            </w:pPr>
            <w:r>
              <w:t>Start of training</w:t>
            </w:r>
          </w:p>
        </w:tc>
        <w:tc>
          <w:tcPr>
            <w:tcW w:w="3360" w:type="dxa"/>
            <w:vAlign w:val="center"/>
          </w:tcPr>
          <w:p w14:paraId="3856AEB7" w14:textId="77777777" w:rsidR="005E703E" w:rsidRDefault="00000000">
            <w:pPr>
              <w:pStyle w:val="TableText"/>
            </w:pPr>
            <w:r>
              <w:t>September 2027</w:t>
            </w:r>
          </w:p>
        </w:tc>
        <w:tc>
          <w:tcPr>
            <w:tcW w:w="3360" w:type="dxa"/>
            <w:vAlign w:val="center"/>
          </w:tcPr>
          <w:p w14:paraId="70797CFE" w14:textId="77777777" w:rsidR="005E703E" w:rsidRDefault="00000000">
            <w:pPr>
              <w:pStyle w:val="TableText"/>
            </w:pPr>
            <w:r>
              <w:t>Start of MSc training.</w:t>
            </w:r>
          </w:p>
        </w:tc>
      </w:tr>
    </w:tbl>
    <w:p w14:paraId="11A76C5A" w14:textId="77777777" w:rsidR="005E703E" w:rsidRDefault="005E703E"/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60"/>
        <w:gridCol w:w="3360"/>
        <w:gridCol w:w="3360"/>
      </w:tblGrid>
      <w:tr w:rsidR="005E703E" w14:paraId="28F4B538" w14:textId="77777777">
        <w:trPr>
          <w:jc w:val="center"/>
        </w:trPr>
        <w:tc>
          <w:tcPr>
            <w:tcW w:w="3360" w:type="dxa"/>
            <w:shd w:val="clear" w:color="auto" w:fill="123C5A"/>
            <w:vAlign w:val="center"/>
          </w:tcPr>
          <w:p w14:paraId="5EF46AF8" w14:textId="77777777" w:rsidR="005E703E" w:rsidRDefault="00000000">
            <w:pPr>
              <w:pStyle w:val="TableHeader"/>
            </w:pPr>
            <w:r>
              <w:rPr>
                <w:b w:val="0"/>
              </w:rPr>
              <w:t>Post-Graduate Certificate milestone</w:t>
            </w:r>
          </w:p>
        </w:tc>
        <w:tc>
          <w:tcPr>
            <w:tcW w:w="3360" w:type="dxa"/>
            <w:shd w:val="clear" w:color="auto" w:fill="123C5A"/>
            <w:vAlign w:val="center"/>
          </w:tcPr>
          <w:p w14:paraId="61B8A7B9" w14:textId="77777777" w:rsidR="005E703E" w:rsidRDefault="00000000">
            <w:pPr>
              <w:pStyle w:val="TableHeader"/>
            </w:pPr>
            <w:r>
              <w:rPr>
                <w:b w:val="0"/>
              </w:rPr>
              <w:t>Timing</w:t>
            </w:r>
          </w:p>
        </w:tc>
        <w:tc>
          <w:tcPr>
            <w:tcW w:w="3360" w:type="dxa"/>
            <w:shd w:val="clear" w:color="auto" w:fill="123C5A"/>
            <w:vAlign w:val="center"/>
          </w:tcPr>
          <w:p w14:paraId="0407592D" w14:textId="77777777" w:rsidR="005E703E" w:rsidRDefault="00000000">
            <w:pPr>
              <w:pStyle w:val="TableHeader"/>
            </w:pPr>
            <w:r>
              <w:rPr>
                <w:b w:val="0"/>
              </w:rPr>
              <w:t>Notes</w:t>
            </w:r>
          </w:p>
        </w:tc>
      </w:tr>
      <w:tr w:rsidR="005E703E" w14:paraId="0263D253" w14:textId="77777777">
        <w:trPr>
          <w:jc w:val="center"/>
        </w:trPr>
        <w:tc>
          <w:tcPr>
            <w:tcW w:w="3360" w:type="dxa"/>
            <w:vAlign w:val="center"/>
          </w:tcPr>
          <w:p w14:paraId="4ED8DCB7" w14:textId="63E85AB7" w:rsidR="005E703E" w:rsidRDefault="00000000">
            <w:pPr>
              <w:pStyle w:val="TableText"/>
            </w:pPr>
            <w:r>
              <w:t>Call opens</w:t>
            </w:r>
            <w:r w:rsidR="00003E81">
              <w:t xml:space="preserve"> </w:t>
            </w:r>
            <w:r w:rsidR="00003E81">
              <w:t>at NPHIs level</w:t>
            </w:r>
          </w:p>
        </w:tc>
        <w:tc>
          <w:tcPr>
            <w:tcW w:w="3360" w:type="dxa"/>
            <w:vAlign w:val="center"/>
          </w:tcPr>
          <w:p w14:paraId="70983B3C" w14:textId="77777777" w:rsidR="005E703E" w:rsidRDefault="00000000">
            <w:pPr>
              <w:pStyle w:val="TableText"/>
            </w:pPr>
            <w:r>
              <w:t>August 2026</w:t>
            </w:r>
          </w:p>
        </w:tc>
        <w:tc>
          <w:tcPr>
            <w:tcW w:w="3360" w:type="dxa"/>
            <w:vAlign w:val="center"/>
          </w:tcPr>
          <w:p w14:paraId="1B255613" w14:textId="77777777" w:rsidR="005E703E" w:rsidRDefault="00000000">
            <w:pPr>
              <w:pStyle w:val="TableText"/>
            </w:pPr>
            <w:r>
              <w:t>First certificate cohort sequence.</w:t>
            </w:r>
          </w:p>
        </w:tc>
      </w:tr>
      <w:tr w:rsidR="005E703E" w14:paraId="10E53461" w14:textId="77777777">
        <w:trPr>
          <w:jc w:val="center"/>
        </w:trPr>
        <w:tc>
          <w:tcPr>
            <w:tcW w:w="3360" w:type="dxa"/>
            <w:vAlign w:val="center"/>
          </w:tcPr>
          <w:p w14:paraId="4A886F34" w14:textId="15A02C39" w:rsidR="005E703E" w:rsidRDefault="00000000">
            <w:pPr>
              <w:pStyle w:val="TableText"/>
            </w:pPr>
            <w:r>
              <w:t>Application deadline</w:t>
            </w:r>
            <w:r w:rsidR="00003E81">
              <w:t xml:space="preserve"> </w:t>
            </w:r>
            <w:r w:rsidR="00003E81">
              <w:t>at NPHIs level</w:t>
            </w:r>
          </w:p>
        </w:tc>
        <w:tc>
          <w:tcPr>
            <w:tcW w:w="3360" w:type="dxa"/>
            <w:vAlign w:val="center"/>
          </w:tcPr>
          <w:p w14:paraId="6F1EE872" w14:textId="77777777" w:rsidR="005E703E" w:rsidRDefault="00000000">
            <w:pPr>
              <w:pStyle w:val="TableText"/>
            </w:pPr>
            <w:r>
              <w:t>End of October 2026</w:t>
            </w:r>
          </w:p>
        </w:tc>
        <w:tc>
          <w:tcPr>
            <w:tcW w:w="3360" w:type="dxa"/>
            <w:vAlign w:val="center"/>
          </w:tcPr>
          <w:p w14:paraId="0FC843FF" w14:textId="77777777" w:rsidR="005E703E" w:rsidRDefault="00000000">
            <w:pPr>
              <w:pStyle w:val="TableText"/>
            </w:pPr>
            <w:r>
              <w:t>Applications close at the end of October 2026.</w:t>
            </w:r>
          </w:p>
        </w:tc>
      </w:tr>
      <w:tr w:rsidR="005E703E" w14:paraId="2C021DA5" w14:textId="77777777">
        <w:trPr>
          <w:jc w:val="center"/>
        </w:trPr>
        <w:tc>
          <w:tcPr>
            <w:tcW w:w="3360" w:type="dxa"/>
            <w:vAlign w:val="center"/>
          </w:tcPr>
          <w:p w14:paraId="44171D31" w14:textId="77777777" w:rsidR="005E703E" w:rsidRDefault="00000000">
            <w:pPr>
              <w:pStyle w:val="TableText"/>
            </w:pPr>
            <w:r>
              <w:t>NPHI-level selection</w:t>
            </w:r>
          </w:p>
        </w:tc>
        <w:tc>
          <w:tcPr>
            <w:tcW w:w="3360" w:type="dxa"/>
            <w:vAlign w:val="center"/>
          </w:tcPr>
          <w:p w14:paraId="45C7C43B" w14:textId="77777777" w:rsidR="005E703E" w:rsidRDefault="00000000">
            <w:pPr>
              <w:pStyle w:val="TableText"/>
            </w:pPr>
            <w:r>
              <w:t>November–December 2026</w:t>
            </w:r>
          </w:p>
        </w:tc>
        <w:tc>
          <w:tcPr>
            <w:tcW w:w="3360" w:type="dxa"/>
            <w:vAlign w:val="center"/>
          </w:tcPr>
          <w:p w14:paraId="1BBFE6B3" w14:textId="77777777" w:rsidR="005E703E" w:rsidRDefault="00000000">
            <w:pPr>
              <w:pStyle w:val="TableText"/>
            </w:pPr>
            <w:r>
              <w:t>Local/NPHI screening, shortlisting and endorsement.</w:t>
            </w:r>
          </w:p>
        </w:tc>
      </w:tr>
      <w:tr w:rsidR="005E703E" w14:paraId="758D9607" w14:textId="77777777">
        <w:trPr>
          <w:jc w:val="center"/>
        </w:trPr>
        <w:tc>
          <w:tcPr>
            <w:tcW w:w="3360" w:type="dxa"/>
            <w:vAlign w:val="center"/>
          </w:tcPr>
          <w:p w14:paraId="68381AC1" w14:textId="77777777" w:rsidR="005E703E" w:rsidRDefault="00000000">
            <w:pPr>
              <w:pStyle w:val="TableText"/>
            </w:pPr>
            <w:r>
              <w:t>Submission to UR ACE-DS</w:t>
            </w:r>
          </w:p>
        </w:tc>
        <w:tc>
          <w:tcPr>
            <w:tcW w:w="3360" w:type="dxa"/>
            <w:vAlign w:val="center"/>
          </w:tcPr>
          <w:p w14:paraId="4B6759D2" w14:textId="77777777" w:rsidR="005E703E" w:rsidRDefault="00000000">
            <w:pPr>
              <w:pStyle w:val="TableText"/>
            </w:pPr>
            <w:r>
              <w:t>1 January 2027</w:t>
            </w:r>
          </w:p>
        </w:tc>
        <w:tc>
          <w:tcPr>
            <w:tcW w:w="3360" w:type="dxa"/>
            <w:vAlign w:val="center"/>
          </w:tcPr>
          <w:p w14:paraId="56EDA2DB" w14:textId="77777777" w:rsidR="005E703E" w:rsidRDefault="00000000">
            <w:pPr>
              <w:pStyle w:val="TableText"/>
            </w:pPr>
            <w:r>
              <w:t>Shortlisted applications transmitted to UR ACE-DS.</w:t>
            </w:r>
          </w:p>
        </w:tc>
      </w:tr>
      <w:tr w:rsidR="005E703E" w14:paraId="38C504E4" w14:textId="77777777">
        <w:trPr>
          <w:jc w:val="center"/>
        </w:trPr>
        <w:tc>
          <w:tcPr>
            <w:tcW w:w="3360" w:type="dxa"/>
            <w:vAlign w:val="center"/>
          </w:tcPr>
          <w:p w14:paraId="53C18F04" w14:textId="77777777" w:rsidR="005E703E" w:rsidRDefault="00000000">
            <w:pPr>
              <w:pStyle w:val="TableText"/>
            </w:pPr>
            <w:r>
              <w:t>UR ACE-DS selection</w:t>
            </w:r>
          </w:p>
        </w:tc>
        <w:tc>
          <w:tcPr>
            <w:tcW w:w="3360" w:type="dxa"/>
            <w:vAlign w:val="center"/>
          </w:tcPr>
          <w:p w14:paraId="43986BB0" w14:textId="77777777" w:rsidR="005E703E" w:rsidRDefault="00000000">
            <w:pPr>
              <w:pStyle w:val="TableText"/>
            </w:pPr>
            <w:r>
              <w:t>January–February 2027</w:t>
            </w:r>
          </w:p>
        </w:tc>
        <w:tc>
          <w:tcPr>
            <w:tcW w:w="3360" w:type="dxa"/>
            <w:vAlign w:val="center"/>
          </w:tcPr>
          <w:p w14:paraId="4968139B" w14:textId="77777777" w:rsidR="005E703E" w:rsidRDefault="00000000">
            <w:pPr>
              <w:pStyle w:val="TableText"/>
            </w:pPr>
            <w:r>
              <w:t>Academic review and final admission selection.</w:t>
            </w:r>
          </w:p>
        </w:tc>
      </w:tr>
      <w:tr w:rsidR="005E703E" w14:paraId="1FA1E0A3" w14:textId="77777777">
        <w:trPr>
          <w:jc w:val="center"/>
        </w:trPr>
        <w:tc>
          <w:tcPr>
            <w:tcW w:w="3360" w:type="dxa"/>
            <w:vAlign w:val="center"/>
          </w:tcPr>
          <w:p w14:paraId="795961A9" w14:textId="77777777" w:rsidR="005E703E" w:rsidRDefault="00000000">
            <w:pPr>
              <w:pStyle w:val="TableText"/>
            </w:pPr>
            <w:r>
              <w:t>Feedback on admission</w:t>
            </w:r>
          </w:p>
        </w:tc>
        <w:tc>
          <w:tcPr>
            <w:tcW w:w="3360" w:type="dxa"/>
            <w:vAlign w:val="center"/>
          </w:tcPr>
          <w:p w14:paraId="7504917E" w14:textId="77777777" w:rsidR="005E703E" w:rsidRDefault="00000000">
            <w:pPr>
              <w:pStyle w:val="TableText"/>
            </w:pPr>
            <w:r>
              <w:t>Mid-February 2027</w:t>
            </w:r>
          </w:p>
        </w:tc>
        <w:tc>
          <w:tcPr>
            <w:tcW w:w="3360" w:type="dxa"/>
            <w:vAlign w:val="center"/>
          </w:tcPr>
          <w:p w14:paraId="4B4E8DC7" w14:textId="77777777" w:rsidR="005E703E" w:rsidRDefault="00000000">
            <w:pPr>
              <w:pStyle w:val="TableText"/>
            </w:pPr>
            <w:r>
              <w:t>Admission feedback communicated to candidates and institutions.</w:t>
            </w:r>
          </w:p>
        </w:tc>
      </w:tr>
      <w:tr w:rsidR="005E703E" w14:paraId="6E3E9350" w14:textId="77777777">
        <w:trPr>
          <w:jc w:val="center"/>
        </w:trPr>
        <w:tc>
          <w:tcPr>
            <w:tcW w:w="3360" w:type="dxa"/>
            <w:vAlign w:val="center"/>
          </w:tcPr>
          <w:p w14:paraId="2033A2C9" w14:textId="77777777" w:rsidR="005E703E" w:rsidRDefault="00000000">
            <w:pPr>
              <w:pStyle w:val="TableText"/>
            </w:pPr>
            <w:r>
              <w:t>Start of training</w:t>
            </w:r>
          </w:p>
        </w:tc>
        <w:tc>
          <w:tcPr>
            <w:tcW w:w="3360" w:type="dxa"/>
            <w:vAlign w:val="center"/>
          </w:tcPr>
          <w:p w14:paraId="77F8BD20" w14:textId="77777777" w:rsidR="005E703E" w:rsidRDefault="00000000">
            <w:pPr>
              <w:pStyle w:val="TableText"/>
            </w:pPr>
            <w:r>
              <w:t>March 2027</w:t>
            </w:r>
          </w:p>
        </w:tc>
        <w:tc>
          <w:tcPr>
            <w:tcW w:w="3360" w:type="dxa"/>
            <w:vAlign w:val="center"/>
          </w:tcPr>
          <w:p w14:paraId="1C7C791A" w14:textId="77777777" w:rsidR="005E703E" w:rsidRDefault="00000000">
            <w:pPr>
              <w:pStyle w:val="TableText"/>
            </w:pPr>
            <w:r>
              <w:t>Start of certificate training.</w:t>
            </w:r>
          </w:p>
        </w:tc>
      </w:tr>
    </w:tbl>
    <w:p w14:paraId="71A65F18" w14:textId="77777777" w:rsidR="005E703E" w:rsidRDefault="00000000">
      <w:pPr>
        <w:pStyle w:val="Callout"/>
        <w:shd w:val="clear" w:color="auto" w:fill="EEF5FA"/>
      </w:pPr>
      <w:r>
        <w:t>For the Post-Graduate Certificate pathway, several cohorts are allowed. The sequence above can be repeated annually until 2028, subject to consortium planning, UR ACE-DS training capacity and NPHI nomination needs.</w:t>
      </w:r>
    </w:p>
    <w:p w14:paraId="169AFF73" w14:textId="77777777" w:rsidR="005E703E" w:rsidRDefault="00000000">
      <w:pPr>
        <w:pStyle w:val="Heading1"/>
      </w:pPr>
      <w:r>
        <w:rPr>
          <w:b w:val="0"/>
        </w:rPr>
        <w:t>8. Governance and quality assurance</w:t>
      </w:r>
    </w:p>
    <w:p w14:paraId="5346AFA0" w14:textId="77777777" w:rsidR="005E703E" w:rsidRDefault="00000000">
      <w:pPr>
        <w:pStyle w:val="ListBullet"/>
      </w:pPr>
      <w:r>
        <w:t>NPHIs should document the call dissemination process, applications received, screening outcomes and shortlisted candidates.</w:t>
      </w:r>
    </w:p>
    <w:p w14:paraId="59CC6697" w14:textId="77777777" w:rsidR="005E703E" w:rsidRDefault="00000000">
      <w:pPr>
        <w:pStyle w:val="ListBullet"/>
      </w:pPr>
      <w:r>
        <w:t>UR ACE-DS should document academic admission decisions and communicate final outcomes through agreed channels.</w:t>
      </w:r>
    </w:p>
    <w:p w14:paraId="1188840D" w14:textId="77777777" w:rsidR="005E703E" w:rsidRDefault="00000000">
      <w:pPr>
        <w:pStyle w:val="ListBullet"/>
      </w:pPr>
      <w:r>
        <w:t>The consortium should maintain a central record of selected candidates for reporting, training monitoring and deliverable evidence.</w:t>
      </w:r>
    </w:p>
    <w:p w14:paraId="3D3EAE5B" w14:textId="77777777" w:rsidR="005E703E" w:rsidRDefault="00000000">
      <w:pPr>
        <w:pStyle w:val="ListBullet"/>
      </w:pPr>
      <w:r>
        <w:lastRenderedPageBreak/>
        <w:t>Any country-specific adaptations should remain consistent with UR admission rules and EpiScientia project-specific eligibility criteria.</w:t>
      </w:r>
    </w:p>
    <w:p w14:paraId="28B3A56A" w14:textId="77777777" w:rsidR="005E703E" w:rsidRDefault="00000000">
      <w:pPr>
        <w:pStyle w:val="ListBullet"/>
      </w:pPr>
      <w:r>
        <w:t>Final call versions should be validated by UR ACE-DS, the EpiScientia Scientific Lead, relevant NPHIs and the Project Management Office before publication.</w:t>
      </w:r>
    </w:p>
    <w:p w14:paraId="198670DA" w14:textId="3CCD3922" w:rsidR="005E703E" w:rsidRDefault="005E703E" w:rsidP="00003E81">
      <w:pPr>
        <w:pStyle w:val="ListBullet"/>
        <w:numPr>
          <w:ilvl w:val="0"/>
          <w:numId w:val="0"/>
        </w:numPr>
        <w:ind w:left="360"/>
      </w:pPr>
    </w:p>
    <w:p w14:paraId="6323244E" w14:textId="77777777" w:rsidR="00003E81" w:rsidRDefault="00003E81" w:rsidP="00003E81">
      <w:pPr>
        <w:pStyle w:val="ListBullet"/>
        <w:numPr>
          <w:ilvl w:val="0"/>
          <w:numId w:val="0"/>
        </w:numPr>
        <w:ind w:left="360"/>
      </w:pPr>
    </w:p>
    <w:p w14:paraId="3EDDF0E7" w14:textId="04520F87" w:rsidR="00003E81" w:rsidRDefault="00003E81" w:rsidP="00003E81">
      <w:pPr>
        <w:pStyle w:val="ListBullet"/>
        <w:numPr>
          <w:ilvl w:val="0"/>
          <w:numId w:val="0"/>
        </w:numPr>
        <w:ind w:left="360"/>
        <w:rPr>
          <w:lang w:val="fr-BE"/>
        </w:rPr>
      </w:pPr>
      <w:r w:rsidRPr="00003E81">
        <w:rPr>
          <w:lang w:val="fr-BE"/>
        </w:rPr>
        <w:t>Contact Person:</w:t>
      </w:r>
      <w:r w:rsidRPr="00003E81">
        <w:rPr>
          <w:lang w:val="fr-BE"/>
        </w:rPr>
        <w:br/>
        <w:t xml:space="preserve">Prof Charles </w:t>
      </w:r>
      <w:proofErr w:type="spellStart"/>
      <w:r w:rsidRPr="00003E81">
        <w:rPr>
          <w:lang w:val="fr-BE"/>
        </w:rPr>
        <w:t>Ruranga</w:t>
      </w:r>
      <w:proofErr w:type="spellEnd"/>
      <w:r w:rsidRPr="00003E81">
        <w:rPr>
          <w:lang w:val="fr-BE"/>
        </w:rPr>
        <w:t>,</w:t>
      </w:r>
      <w:r>
        <w:rPr>
          <w:lang w:val="fr-BE"/>
        </w:rPr>
        <w:t xml:space="preserve"> PhD</w:t>
      </w:r>
    </w:p>
    <w:p w14:paraId="32D7158F" w14:textId="6A113545" w:rsidR="00003E81" w:rsidRDefault="00003E81" w:rsidP="00003E81">
      <w:pPr>
        <w:pStyle w:val="ListBullet"/>
        <w:numPr>
          <w:ilvl w:val="0"/>
          <w:numId w:val="0"/>
        </w:numPr>
        <w:ind w:left="360"/>
        <w:rPr>
          <w:lang w:val="fr-BE"/>
        </w:rPr>
      </w:pPr>
      <w:r>
        <w:rPr>
          <w:lang w:val="fr-BE"/>
        </w:rPr>
        <w:t>Director</w:t>
      </w:r>
    </w:p>
    <w:p w14:paraId="6C67EB8B" w14:textId="7B4E072A" w:rsidR="00003E81" w:rsidRDefault="00003E81" w:rsidP="00003E81">
      <w:pPr>
        <w:pStyle w:val="ListBullet"/>
        <w:numPr>
          <w:ilvl w:val="0"/>
          <w:numId w:val="0"/>
        </w:numPr>
        <w:ind w:left="360"/>
        <w:rPr>
          <w:lang w:val="fr-BE"/>
        </w:rPr>
      </w:pPr>
      <w:r>
        <w:rPr>
          <w:lang w:val="fr-BE"/>
        </w:rPr>
        <w:t>UR- ACE/DS</w:t>
      </w:r>
      <w:r>
        <w:rPr>
          <w:lang w:val="fr-BE"/>
        </w:rPr>
        <w:br/>
      </w:r>
      <w:hyperlink r:id="rId9" w:history="1">
        <w:r w:rsidRPr="00C83CD1">
          <w:rPr>
            <w:rStyle w:val="Hyperlink"/>
            <w:lang w:val="fr-BE"/>
          </w:rPr>
          <w:t>registrar@episcientia.eu</w:t>
        </w:r>
      </w:hyperlink>
    </w:p>
    <w:p w14:paraId="5E55F7B7" w14:textId="77777777" w:rsidR="00003E81" w:rsidRPr="00003E81" w:rsidRDefault="00003E81" w:rsidP="00003E81">
      <w:pPr>
        <w:pStyle w:val="ListBullet"/>
        <w:numPr>
          <w:ilvl w:val="0"/>
          <w:numId w:val="0"/>
        </w:numPr>
        <w:ind w:left="360"/>
        <w:rPr>
          <w:lang w:val="fr-BE"/>
        </w:rPr>
      </w:pPr>
    </w:p>
    <w:sectPr w:rsidR="00003E81" w:rsidRPr="00003E81" w:rsidSect="00034616">
      <w:footerReference w:type="default" r:id="rId10"/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6922F" w14:textId="77777777" w:rsidR="00DA007C" w:rsidRDefault="00DA007C">
      <w:pPr>
        <w:spacing w:after="0" w:line="240" w:lineRule="auto"/>
      </w:pPr>
      <w:r>
        <w:separator/>
      </w:r>
    </w:p>
  </w:endnote>
  <w:endnote w:type="continuationSeparator" w:id="0">
    <w:p w14:paraId="11FF874C" w14:textId="77777777" w:rsidR="00DA007C" w:rsidRDefault="00DA0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88F1C" w14:textId="77777777" w:rsidR="005E703E" w:rsidRDefault="00000000">
    <w:pPr>
      <w:pStyle w:val="Footer"/>
      <w:jc w:val="center"/>
    </w:pPr>
    <w:proofErr w:type="spellStart"/>
    <w:r>
      <w:rPr>
        <w:color w:val="777777"/>
        <w:sz w:val="16"/>
      </w:rPr>
      <w:t>EpiScientia</w:t>
    </w:r>
    <w:proofErr w:type="spellEnd"/>
    <w:r>
      <w:rPr>
        <w:color w:val="777777"/>
        <w:sz w:val="16"/>
      </w:rPr>
      <w:t xml:space="preserve"> Network – </w:t>
    </w:r>
    <w:proofErr w:type="spellStart"/>
    <w:r>
      <w:rPr>
        <w:color w:val="777777"/>
        <w:sz w:val="16"/>
      </w:rPr>
      <w:t>Harmonised</w:t>
    </w:r>
    <w:proofErr w:type="spellEnd"/>
    <w:r>
      <w:rPr>
        <w:color w:val="777777"/>
        <w:sz w:val="16"/>
      </w:rPr>
      <w:t xml:space="preserve"> Call for Applications (MSc and Post-Graduate Certificates)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909F53" w14:textId="77777777" w:rsidR="00DA007C" w:rsidRDefault="00DA007C">
      <w:pPr>
        <w:spacing w:after="0" w:line="240" w:lineRule="auto"/>
      </w:pPr>
      <w:r>
        <w:separator/>
      </w:r>
    </w:p>
  </w:footnote>
  <w:footnote w:type="continuationSeparator" w:id="0">
    <w:p w14:paraId="25F48BBD" w14:textId="77777777" w:rsidR="00DA007C" w:rsidRDefault="00DA0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EA1C47"/>
    <w:multiLevelType w:val="hybridMultilevel"/>
    <w:tmpl w:val="E928651E"/>
    <w:lvl w:ilvl="0" w:tplc="2000000F">
      <w:start w:val="1"/>
      <w:numFmt w:val="decimal"/>
      <w:lvlText w:val="%1."/>
      <w:lvlJc w:val="left"/>
      <w:pPr>
        <w:ind w:left="1077" w:hanging="360"/>
      </w:pPr>
    </w:lvl>
    <w:lvl w:ilvl="1" w:tplc="20000019" w:tentative="1">
      <w:start w:val="1"/>
      <w:numFmt w:val="lowerLetter"/>
      <w:lvlText w:val="%2."/>
      <w:lvlJc w:val="left"/>
      <w:pPr>
        <w:ind w:left="1797" w:hanging="360"/>
      </w:pPr>
    </w:lvl>
    <w:lvl w:ilvl="2" w:tplc="2000001B" w:tentative="1">
      <w:start w:val="1"/>
      <w:numFmt w:val="lowerRoman"/>
      <w:lvlText w:val="%3."/>
      <w:lvlJc w:val="right"/>
      <w:pPr>
        <w:ind w:left="2517" w:hanging="180"/>
      </w:pPr>
    </w:lvl>
    <w:lvl w:ilvl="3" w:tplc="2000000F" w:tentative="1">
      <w:start w:val="1"/>
      <w:numFmt w:val="decimal"/>
      <w:lvlText w:val="%4."/>
      <w:lvlJc w:val="left"/>
      <w:pPr>
        <w:ind w:left="3237" w:hanging="360"/>
      </w:pPr>
    </w:lvl>
    <w:lvl w:ilvl="4" w:tplc="20000019" w:tentative="1">
      <w:start w:val="1"/>
      <w:numFmt w:val="lowerLetter"/>
      <w:lvlText w:val="%5."/>
      <w:lvlJc w:val="left"/>
      <w:pPr>
        <w:ind w:left="3957" w:hanging="360"/>
      </w:pPr>
    </w:lvl>
    <w:lvl w:ilvl="5" w:tplc="2000001B" w:tentative="1">
      <w:start w:val="1"/>
      <w:numFmt w:val="lowerRoman"/>
      <w:lvlText w:val="%6."/>
      <w:lvlJc w:val="right"/>
      <w:pPr>
        <w:ind w:left="4677" w:hanging="180"/>
      </w:pPr>
    </w:lvl>
    <w:lvl w:ilvl="6" w:tplc="2000000F" w:tentative="1">
      <w:start w:val="1"/>
      <w:numFmt w:val="decimal"/>
      <w:lvlText w:val="%7."/>
      <w:lvlJc w:val="left"/>
      <w:pPr>
        <w:ind w:left="5397" w:hanging="360"/>
      </w:pPr>
    </w:lvl>
    <w:lvl w:ilvl="7" w:tplc="20000019" w:tentative="1">
      <w:start w:val="1"/>
      <w:numFmt w:val="lowerLetter"/>
      <w:lvlText w:val="%8."/>
      <w:lvlJc w:val="left"/>
      <w:pPr>
        <w:ind w:left="6117" w:hanging="360"/>
      </w:pPr>
    </w:lvl>
    <w:lvl w:ilvl="8" w:tplc="2000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" w15:restartNumberingAfterBreak="0">
    <w:nsid w:val="73FC674B"/>
    <w:multiLevelType w:val="hybridMultilevel"/>
    <w:tmpl w:val="C8AC27EE"/>
    <w:lvl w:ilvl="0" w:tplc="407A13E6">
      <w:start w:val="1"/>
      <w:numFmt w:val="upperRoman"/>
      <w:lvlText w:val="%1."/>
      <w:lvlJc w:val="left"/>
      <w:pPr>
        <w:ind w:left="904" w:hanging="522"/>
        <w:jc w:val="right"/>
      </w:pPr>
      <w:rPr>
        <w:rFonts w:hint="default"/>
        <w:w w:val="104"/>
      </w:rPr>
    </w:lvl>
    <w:lvl w:ilvl="1" w:tplc="D0026274">
      <w:start w:val="1"/>
      <w:numFmt w:val="decimal"/>
      <w:lvlText w:val="%2."/>
      <w:lvlJc w:val="left"/>
      <w:pPr>
        <w:ind w:left="1283" w:hanging="595"/>
        <w:jc w:val="left"/>
      </w:pPr>
      <w:rPr>
        <w:rFonts w:hint="default"/>
        <w:w w:val="100"/>
      </w:rPr>
    </w:lvl>
    <w:lvl w:ilvl="2" w:tplc="53A0AEE0">
      <w:start w:val="1"/>
      <w:numFmt w:val="lowerRoman"/>
      <w:lvlText w:val="(%3)"/>
      <w:lvlJc w:val="left"/>
      <w:pPr>
        <w:ind w:left="2010" w:hanging="595"/>
        <w:jc w:val="left"/>
      </w:pPr>
      <w:rPr>
        <w:rFonts w:ascii="Times New Roman" w:eastAsia="Times New Roman" w:hAnsi="Times New Roman" w:cs="Times New Roman" w:hint="default"/>
        <w:color w:val="212323"/>
        <w:spacing w:val="-1"/>
        <w:w w:val="105"/>
        <w:sz w:val="23"/>
        <w:szCs w:val="23"/>
      </w:rPr>
    </w:lvl>
    <w:lvl w:ilvl="3" w:tplc="5A8ADF54">
      <w:numFmt w:val="bullet"/>
      <w:lvlText w:val="•"/>
      <w:lvlJc w:val="left"/>
      <w:pPr>
        <w:ind w:left="2020" w:hanging="595"/>
      </w:pPr>
      <w:rPr>
        <w:rFonts w:hint="default"/>
      </w:rPr>
    </w:lvl>
    <w:lvl w:ilvl="4" w:tplc="3BF6C69E">
      <w:numFmt w:val="bullet"/>
      <w:lvlText w:val="•"/>
      <w:lvlJc w:val="left"/>
      <w:pPr>
        <w:ind w:left="3223" w:hanging="595"/>
      </w:pPr>
      <w:rPr>
        <w:rFonts w:hint="default"/>
      </w:rPr>
    </w:lvl>
    <w:lvl w:ilvl="5" w:tplc="2FA2ADBA">
      <w:numFmt w:val="bullet"/>
      <w:lvlText w:val="•"/>
      <w:lvlJc w:val="left"/>
      <w:pPr>
        <w:ind w:left="4426" w:hanging="595"/>
      </w:pPr>
      <w:rPr>
        <w:rFonts w:hint="default"/>
      </w:rPr>
    </w:lvl>
    <w:lvl w:ilvl="6" w:tplc="2C147B44">
      <w:numFmt w:val="bullet"/>
      <w:lvlText w:val="•"/>
      <w:lvlJc w:val="left"/>
      <w:pPr>
        <w:ind w:left="5629" w:hanging="595"/>
      </w:pPr>
      <w:rPr>
        <w:rFonts w:hint="default"/>
      </w:rPr>
    </w:lvl>
    <w:lvl w:ilvl="7" w:tplc="4F84CDD0">
      <w:numFmt w:val="bullet"/>
      <w:lvlText w:val="•"/>
      <w:lvlJc w:val="left"/>
      <w:pPr>
        <w:ind w:left="6832" w:hanging="595"/>
      </w:pPr>
      <w:rPr>
        <w:rFonts w:hint="default"/>
      </w:rPr>
    </w:lvl>
    <w:lvl w:ilvl="8" w:tplc="20BE80CE">
      <w:numFmt w:val="bullet"/>
      <w:lvlText w:val="•"/>
      <w:lvlJc w:val="left"/>
      <w:pPr>
        <w:ind w:left="8035" w:hanging="595"/>
      </w:pPr>
      <w:rPr>
        <w:rFonts w:hint="default"/>
      </w:rPr>
    </w:lvl>
  </w:abstractNum>
  <w:num w:numId="1" w16cid:durableId="2070183587">
    <w:abstractNumId w:val="8"/>
  </w:num>
  <w:num w:numId="2" w16cid:durableId="1210994855">
    <w:abstractNumId w:val="6"/>
  </w:num>
  <w:num w:numId="3" w16cid:durableId="207881064">
    <w:abstractNumId w:val="5"/>
  </w:num>
  <w:num w:numId="4" w16cid:durableId="1336347595">
    <w:abstractNumId w:val="4"/>
  </w:num>
  <w:num w:numId="5" w16cid:durableId="1454909742">
    <w:abstractNumId w:val="7"/>
  </w:num>
  <w:num w:numId="6" w16cid:durableId="214657286">
    <w:abstractNumId w:val="3"/>
  </w:num>
  <w:num w:numId="7" w16cid:durableId="192234638">
    <w:abstractNumId w:val="2"/>
  </w:num>
  <w:num w:numId="8" w16cid:durableId="1502625684">
    <w:abstractNumId w:val="1"/>
  </w:num>
  <w:num w:numId="9" w16cid:durableId="1833176419">
    <w:abstractNumId w:val="0"/>
  </w:num>
  <w:num w:numId="10" w16cid:durableId="541207080">
    <w:abstractNumId w:val="10"/>
  </w:num>
  <w:num w:numId="11" w16cid:durableId="124722584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1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3E81"/>
    <w:rsid w:val="00034616"/>
    <w:rsid w:val="0006063C"/>
    <w:rsid w:val="0015074B"/>
    <w:rsid w:val="0029639D"/>
    <w:rsid w:val="00326F90"/>
    <w:rsid w:val="003270CD"/>
    <w:rsid w:val="005E703E"/>
    <w:rsid w:val="00842FEF"/>
    <w:rsid w:val="00AA1D8D"/>
    <w:rsid w:val="00B47730"/>
    <w:rsid w:val="00CB0664"/>
    <w:rsid w:val="00DA00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C0D2554"/>
  <w14:defaultImageDpi w14:val="300"/>
  <w15:docId w15:val="{30B4BEA5-9AC1-4614-BC6D-696310C1B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2" w:lineRule="auto"/>
    </w:pPr>
    <w:rPr>
      <w:rFonts w:ascii="Aptos" w:eastAsia="Aptos" w:hAnsi="Aptos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/>
      <w:b/>
      <w:bCs/>
      <w:color w:val="123C5A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64D6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before="160" w:after="80" w:line="240" w:lineRule="auto"/>
      <w:contextualSpacing/>
    </w:pPr>
    <w:rPr>
      <w:rFonts w:asciiTheme="majorHAnsi" w:eastAsiaTheme="majorEastAsia" w:hAnsiTheme="majorHAnsi" w:cstheme="majorBidi"/>
      <w:b/>
      <w:color w:val="123C5A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1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mallNote">
    <w:name w:val="SmallNote"/>
    <w:pPr>
      <w:spacing w:after="40" w:line="240" w:lineRule="auto"/>
    </w:pPr>
    <w:rPr>
      <w:rFonts w:ascii="Aptos" w:eastAsia="Aptos" w:hAnsi="Aptos"/>
      <w:i/>
      <w:color w:val="666666"/>
      <w:sz w:val="17"/>
    </w:rPr>
  </w:style>
  <w:style w:type="paragraph" w:customStyle="1" w:styleId="Callout">
    <w:name w:val="Callout"/>
    <w:pPr>
      <w:spacing w:after="40" w:line="240" w:lineRule="auto"/>
    </w:pPr>
    <w:rPr>
      <w:rFonts w:ascii="Aptos" w:eastAsia="Aptos" w:hAnsi="Aptos"/>
      <w:color w:val="333333"/>
      <w:sz w:val="18"/>
    </w:rPr>
  </w:style>
  <w:style w:type="paragraph" w:customStyle="1" w:styleId="TableText">
    <w:name w:val="TableText"/>
    <w:pPr>
      <w:spacing w:after="40" w:line="240" w:lineRule="auto"/>
    </w:pPr>
    <w:rPr>
      <w:rFonts w:ascii="Aptos" w:eastAsia="Aptos" w:hAnsi="Aptos"/>
      <w:color w:val="222222"/>
      <w:sz w:val="17"/>
    </w:rPr>
  </w:style>
  <w:style w:type="paragraph" w:customStyle="1" w:styleId="TableHeader">
    <w:name w:val="TableHeader"/>
    <w:pPr>
      <w:spacing w:after="40" w:line="240" w:lineRule="auto"/>
    </w:pPr>
    <w:rPr>
      <w:rFonts w:ascii="Aptos" w:eastAsia="Aptos" w:hAnsi="Aptos"/>
      <w:b/>
      <w:color w:val="FFFFFF"/>
      <w:sz w:val="17"/>
    </w:rPr>
  </w:style>
  <w:style w:type="character" w:styleId="Hyperlink">
    <w:name w:val="Hyperlink"/>
    <w:basedOn w:val="DefaultParagraphFont"/>
    <w:uiPriority w:val="99"/>
    <w:unhideWhenUsed/>
    <w:rsid w:val="00842FE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2F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iscientia.eu/en/training/appl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egistrar@episcienti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1942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Twagirumukiza</dc:creator>
  <cp:keywords/>
  <dc:description>generated by python-docx</dc:description>
  <cp:lastModifiedBy>Marc</cp:lastModifiedBy>
  <cp:revision>2</cp:revision>
  <dcterms:created xsi:type="dcterms:W3CDTF">2026-07-14T18:34:00Z</dcterms:created>
  <dcterms:modified xsi:type="dcterms:W3CDTF">2026-07-14T18:56:00Z</dcterms:modified>
  <cp:category/>
</cp:coreProperties>
</file>