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2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F3C8C"/>
          <w:sz w:val="44"/>
          <w:szCs w:val="44"/>
        </w:rPr>
        <w:t xml:space="preserve">PROGRAMME DE FORMATION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Préparation à la certification Bright Language — FLE</w:t>
      </w:r>
    </w:p>
    <w:p>
      <w:pPr>
        <w:shd w:fill="8B1A1A" w:val="clear"/>
        <w:spacing w:after="60" w:before="60"/>
        <w:jc w:val="center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Format 40 heures — 100 % présentiel avec formateur</w:t>
      </w:r>
    </w:p>
    <w:p>
      <w:pPr>
        <w:spacing w:after="80" w:before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Intitulé officiel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Préparation à la certification Bright Language en Français Langue Étrangère (FLE) — 40 heures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Certification visée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Bright Language (RS6674) — 5 compétences CECRL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Organisme de formation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INTERTEC FORMA — NDA : 11922891492 — SIREN : 941681959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Adresse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32 RUE DE PARIS — 92100 BOULOGNE-BILLANCOURT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Certification Qualiopi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N° CW202509-4210 — valable jusqu'au 08/09/2028 — Actions de Formation &amp; Apprentissage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Durée totale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40 heures — 100 % avec formateur FLE qualifié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 formateur / e-learning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Formateur : 40h (100 %) — E-learning : 0h (0 %)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Niveau(x) cible(s)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 — B2 — C1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Prérequis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Niveau A1 du CECRL — évalué par test de positionnement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Public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Personne en activité professionnelle ou demandeur d'emploi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Effectif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Individuel ou groupe (2 à 12 apprenants)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Présentiel — locaux de l'organisme ou site de l'entreprise cliente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Financement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CPF (Mon Compte Formation) — OPCO — Plan de développement des compétences — Financement personnel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1. OBJECTIFS DE LA FORMATION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Objectif général</w:t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Permettre à l'apprenant d'atteindre le niveau A2 (minimum) — B1 — B2 — C1 du CECRL en développant les 5 compétences évaluées par la certification Bright Language, dans une démarche 100 % présentielle avec formateur qualifié.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Objectifs opérationnels — 5 compétences Bright Language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3600"/>
        <w:gridCol w:w="3246"/>
      </w:tblGrid>
      <w:tr>
        <w:tc>
          <w:tcPr>
            <w:tcW w:type="dxa" w:w="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Compétence</w:t>
            </w:r>
          </w:p>
        </w:tc>
        <w:tc>
          <w:tcPr>
            <w:tcW w:type="dxa" w:w="36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Capacités visées</w:t>
            </w:r>
          </w:p>
        </w:tc>
        <w:tc>
          <w:tcPr>
            <w:tcW w:type="dxa" w:w="32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 cible CECRL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orale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Identifier informations clés dans documents oraux variés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 — B2 — C1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EOI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interaction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Participer à échanges adaptés à des situations professionnelles et quotidiennes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 — B2 — C1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EOC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continu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Produire un discours structuré et cohérent sur sujets connus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 — B2 — C1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CE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de l'écrit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textes variés adaptés au niveau cible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 — B2 — C1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EE</w:t>
            </w:r>
          </w:p>
        </w:tc>
        <w:tc>
          <w:tcPr>
            <w:tcW w:type="dxa" w:w="2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écrite</w:t>
            </w:r>
          </w:p>
        </w:tc>
        <w:tc>
          <w:tcPr>
            <w:tcW w:type="dxa" w:w="3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Rédiger documents écrits adaptés aux situations de communication cibles</w:t>
            </w:r>
          </w:p>
        </w:tc>
        <w:tc>
          <w:tcPr>
            <w:tcW w:type="dxa" w:w="3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A2 (minimum) — B1 — B2 — C1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2. PUBLIC ET PRÉREQUIS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Public visé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Toute personne en activité professionnelle souhaitant certifier son niveau de français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Demandeur d'emploi dans le cadre d'un parcours de qualification ou d'insertion professionnelle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Toute personne souhaitant valoriser ses compétences linguistiques en FLE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Prérequis d'entrée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Niveau A1 du CECRL validé par test de positionnement initial (passage obligatoire avant entrée en formation)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Aucune condition de diplôme, d'âge ou de nationalité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Accessibilité — Personnes en situation de handicap</w:t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INTERTEC FORMA adapte ses modalités pédagogiques aux apprenants en situation de handicap. Contacter notre référent handicap avant toute inscription pour étudier les aménagements nécessaires.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3. PROGRAMME DÉTAILLÉ ET CONTENU PÉDAGOGIQUE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Répartition horaire par modalité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2000"/>
        <w:gridCol w:w="2246"/>
      </w:tblGrid>
      <w:tr>
        <w:tc>
          <w:tcPr>
            <w:tcW w:type="dxa" w:w="35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</w:t>
            </w:r>
          </w:p>
        </w:tc>
        <w:tc>
          <w:tcPr>
            <w:tcW w:type="dxa" w:w="2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Volume formateur</w:t>
            </w:r>
          </w:p>
        </w:tc>
        <w:tc>
          <w:tcPr>
            <w:tcW w:type="dxa" w:w="2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Volume e-learning</w:t>
            </w:r>
          </w:p>
        </w:tc>
        <w:tc>
          <w:tcPr>
            <w:tcW w:type="dxa" w:w="22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</w:tr>
      <w:tr>
        <w:tc>
          <w:tcPr>
            <w:tcW w:type="dxa" w:w="35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Présentiel avec formateur FLE qualifié</w:t>
            </w:r>
          </w:p>
        </w:tc>
        <w:tc>
          <w:tcPr>
            <w:tcW w:type="dxa" w:w="20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40h (100 %)</w:t>
            </w:r>
          </w:p>
        </w:tc>
        <w:tc>
          <w:tcPr>
            <w:tcW w:type="dxa" w:w="20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0h (0 %)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40h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Contenu et progression par module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3400"/>
        <w:gridCol w:w="1600"/>
        <w:gridCol w:w="1946"/>
      </w:tblGrid>
      <w:tr>
        <w:tc>
          <w:tcPr>
            <w:tcW w:type="dxa" w:w="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N°</w:t>
            </w:r>
          </w:p>
        </w:tc>
        <w:tc>
          <w:tcPr>
            <w:tcW w:type="dxa" w:w="2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Module</w:t>
            </w:r>
          </w:p>
        </w:tc>
        <w:tc>
          <w:tcPr>
            <w:tcW w:type="dxa" w:w="3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Contenu détaillé</w:t>
            </w:r>
          </w:p>
        </w:tc>
        <w:tc>
          <w:tcPr>
            <w:tcW w:type="dxa" w:w="16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Compétences</w:t>
            </w:r>
          </w:p>
        </w:tc>
        <w:tc>
          <w:tcPr>
            <w:tcW w:type="dxa" w:w="19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Volume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Positionnement &amp; diagnostic approfondi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Test de niveau CECRL — entretien de positionnement — plan de formation individualisé — présentation détaillée du référentiel Bright Language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CO/CE/EOI/EOC/EE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Phonétique &amp; prosodie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Articulation, rythme, intonation — travail sur accents et liaisons — dictées phonétiques — audio-comparaison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CO/EOI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orale A2/B1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Documents semi-authentiques — dialogues professionnels — repérage et sélection d'informations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4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orale B2/C1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Documents authentiques (conférences, débats) — compréhension implicite — prise de notes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5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interaction A2/B1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Simulations de situations professionnelles et quotidiennes — reformulation — échanges guidés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EOI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6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interaction B2/C1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Débats, négociations complexes — spontanéité — nuance et registres de langue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EOI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7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continu A2/B1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Présentations courtes, descriptions, narrations — connecteurs — cohésion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EOC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8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orale en continu B2/C1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Exposés détaillés, argumentation structurée, discours académique/professionnel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EOC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9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de l'écrit A2/B1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Textes courants, articles de presse, documents professionnels — lecture rapide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10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Compréhension de l'écrit B2/C1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Textes complexes, rapports, essais — lecture analytique — inférences avancées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11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écrite A2/B1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Courriers formels, messages professionnels, comptes rendus — structure et cohérence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12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Expression écrite B2/C1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Rapports, synthèses, argumentaires — richesse lexicale — registres académique et professionnel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3h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13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Entraînement croisé intensif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Ateliers 5 compétences — exercices chronométrés type Bright Language — feedback collectif et individuel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CO/CE/EOI/EOC/EE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4h</w:t>
            </w:r>
          </w:p>
        </w:tc>
      </w:tr>
      <w:tr>
        <w:tc>
          <w:tcPr>
            <w:tcW w:type="dxa" w:w="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14</w:t>
            </w:r>
          </w:p>
        </w:tc>
        <w:tc>
          <w:tcPr>
            <w:tcW w:type="dxa" w:w="2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Bilan, simulation &amp; validation</w:t>
            </w:r>
          </w:p>
        </w:tc>
        <w:tc>
          <w:tcPr>
            <w:tcW w:type="dxa" w:w="3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2 simulations complètes Bright Language — correction détaillée — plan de progrès final — recommandations formateur</w:t>
            </w:r>
          </w:p>
        </w:tc>
        <w:tc>
          <w:tcPr>
            <w:tcW w:type="dxa" w:w="1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CO/CE/EOI/EOC/EE</w:t>
            </w:r>
          </w:p>
        </w:tc>
        <w:tc>
          <w:tcPr>
            <w:tcW w:type="dxa" w:w="19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2h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4. CORRÉLATION AUX NIVEAUX EUROPÉENS DU CECRL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Chaque module est aligné sur les descripteurs du Cadre Européen Commun de Référence pour les Langues (CECRL). Le tableau ci-dessous présente les niveaux travaillés dans ce format de formation.</w:t>
      </w:r>
    </w:p>
    <w:p>
      <w:pPr>
        <w:spacing w:after="40" w:before="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2200"/>
        <w:gridCol w:w="2200"/>
        <w:gridCol w:w="2246"/>
      </w:tblGrid>
      <w:tr>
        <w:tc>
          <w:tcPr>
            <w:tcW w:type="dxa" w:w="9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</w:t>
            </w:r>
          </w:p>
        </w:tc>
        <w:tc>
          <w:tcPr>
            <w:tcW w:type="dxa" w:w="22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Compréhension orale</w:t>
            </w:r>
          </w:p>
        </w:tc>
        <w:tc>
          <w:tcPr>
            <w:tcW w:type="dxa" w:w="22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Compréhension écrite</w:t>
            </w:r>
          </w:p>
        </w:tc>
        <w:tc>
          <w:tcPr>
            <w:tcW w:type="dxa" w:w="22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Expression orale</w:t>
            </w:r>
          </w:p>
        </w:tc>
        <w:tc>
          <w:tcPr>
            <w:tcW w:type="dxa" w:w="22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Expression écrite</w:t>
            </w:r>
          </w:p>
        </w:tc>
      </w:tr>
      <w:tr>
        <w:tc>
          <w:tcPr>
            <w:tcW w:type="dxa" w:w="9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A2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expressions et informations simples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Lire textes courts sur sujets prévisibles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Échanger sur sujets familiers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Rédiger notes et messages courts</w:t>
            </w:r>
          </w:p>
        </w:tc>
      </w:tr>
      <w:tr>
        <w:tc>
          <w:tcPr>
            <w:tcW w:type="dxa" w:w="9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B1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points essentiels sur sujets courants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Lire textes relatifs au travail et loisirs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S'exprimer simplement sur sujets familiers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Écrire textes articulés et simples</w:t>
            </w:r>
          </w:p>
        </w:tc>
      </w:tr>
      <w:tr>
        <w:tc>
          <w:tcPr>
            <w:tcW w:type="dxa" w:w="9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B2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conférences et discours complexes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Lire articles et rapports contemporains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Communiquer avec spontanéité et aisance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Rédiger textes clairs et argumentés</w:t>
            </w:r>
          </w:p>
        </w:tc>
      </w:tr>
      <w:tr>
        <w:tc>
          <w:tcPr>
            <w:tcW w:type="dxa" w:w="9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C1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Comprendre des discours longs et implicites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Lire textes longs, complexes et spécialisés</w:t>
            </w:r>
          </w:p>
        </w:tc>
        <w:tc>
          <w:tcPr>
            <w:tcW w:type="dxa" w:w="22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S'exprimer spontanément et précisément</w:t>
            </w:r>
          </w:p>
        </w:tc>
        <w:tc>
          <w:tcPr>
            <w:tcW w:type="dxa" w:w="22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Rédiger textes structurés et nuancés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Ce programme format 40 heures couvre les niveaux cibles : A1 → A2, A2 → B1, B1 → B2, B2 → C1. La progression est définie lors du positionnement initial selon le niveau d'entrée de l'apprenant.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5. MÉTHODES PÉDAGOGIQUES ET MOYENS MIS EN ŒUVRE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Approche pédagogique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Approche actionnelle conforme au CECRL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Pédagogie active et participative centrée sur la communication authentique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Alternance systématique compréhension / production / interaction sur les 5 compétences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Supports authentiques : extraits audio, vidéos, textes journalistiques, documents professionnels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Correction phonétique et grammaticale individualisée en temps réel par le formateur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Moyens humains et matériels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Formateurs titulaires d'une licence/master FLE ou équivalent, expérimentés en préparation aux certifications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Salles de formation équipées : vidéoprojecteur, tableau blanc interactif, système audio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Supports pédagogiques remis à chaque apprenant (fiches lexicales, exercices, corrigés)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Référentiel de compétences Bright Language intégré à chaque séance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6. ÉVALUATION, SUIVI ET CONFORMITÉ QUALIOPI</w:t>
      </w:r>
    </w:p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Évaluation des acquis — conformité RNQ v9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400"/>
        <w:gridCol w:w="2746"/>
      </w:tblGrid>
      <w:tr>
        <w:tc>
          <w:tcPr>
            <w:tcW w:type="dxa" w:w="26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Moment</w:t>
            </w:r>
          </w:p>
        </w:tc>
        <w:tc>
          <w:tcPr>
            <w:tcW w:type="dxa" w:w="44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 d'évaluation</w:t>
            </w:r>
          </w:p>
        </w:tc>
        <w:tc>
          <w:tcPr>
            <w:tcW w:type="dxa" w:w="2746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Indicateur Qualiopi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Avant la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Test de positionnement CECRL — entretien individuel — identification des objectifs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1 — RNQ 2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Pendant la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Évaluations formatives par module — exercices corrigés — retour formateur systématique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9 — RNQ 11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En fin de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Simulation complète Bright Language — bilan de compétences — recommandation formateur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10 — RNQ 22</w:t>
            </w:r>
          </w:p>
        </w:tc>
      </w:tr>
      <w:tr>
        <w:tc>
          <w:tcPr>
            <w:tcW w:type="dxa" w:w="26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Après la formation</w:t>
            </w:r>
          </w:p>
        </w:tc>
        <w:tc>
          <w:tcPr>
            <w:tcW w:type="dxa" w:w="4400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Suivi du passage de certification Bright Language — mesure des résultats</w:t>
            </w:r>
          </w:p>
        </w:tc>
        <w:tc>
          <w:tcPr>
            <w:tcW w:type="dxa" w:w="2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RNQ 24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Bdr>
          <w:bottom w:val="single" w:color="B8C8E8" w:sz="4" w:space="1"/>
        </w:pBdr>
        <w:spacing w:after="60" w:before="120"/>
      </w:pPr>
      <w:r>
        <w:rPr>
          <w:rFonts w:ascii="Arial" w:cs="Arial" w:eastAsia="Arial" w:hAnsi="Arial"/>
          <w:b/>
          <w:bCs/>
          <w:color w:val="1F3C8C"/>
          <w:sz w:val="20"/>
          <w:szCs w:val="20"/>
        </w:rPr>
        <w:t xml:space="preserve">Documents de suivi (conformité DREETS)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Feuilles de présence émargées par l'apprenant et le formateur à chaque demi-journée (RNQ 11 et 22)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Convention de formation ou contrat de formation professionnelle signés avant entrée en formation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Programme de formation remis à chaque apprenant avant le démarrage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Livret de suivi individuel des acquis — attestation de fin de formation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color w:val="1A1A2E"/>
          <w:sz w:val="19"/>
          <w:szCs w:val="19"/>
        </w:rPr>
        <w:t xml:space="preserve">Bilan pédagogique et financier annuel transmis au prestataire compétent</w:t>
      </w:r>
    </w:p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7. SANCTION DE LA FORMATION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color w:val="1A1A2E"/>
          <w:sz w:val="19"/>
          <w:szCs w:val="19"/>
        </w:rPr>
        <w:t xml:space="preserve">À l'issue du parcours de formation, l'apprenant est accompagné pour le passage de la certification Bright Language auprès d'un centre d'examen agréé.</w:t>
      </w:r>
    </w:p>
    <w:p>
      <w:pPr>
        <w:spacing w:after="40" w:before="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Certification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Bright Language — RS6674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Enregistrement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France Compétences — Répertoire Spécifique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Compétences évaluées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5 compétences : CO, CE, EOI, EOC, EE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Niveaux délivrés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De A1 à C2 selon score obtenu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Modalité de passage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Examen en centre agréé Bright Language — date à convenir avec l'apprenant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Document remis à l'apprenant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Attestation de fin de formation + résultats de la certification Bright Language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hd w:fill="1F3C8C" w:val="clear"/>
        <w:spacing w:after="80" w:before="180"/>
        <w:ind w:left="2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8. CONDITIONS D'ACCÈS ET ORGANISATION</w:t>
      </w:r>
    </w:p>
    <w:p>
      <w:pPr>
        <w:spacing w:after="40" w:before="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Délai d'accès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2 à 4 semaines après positionnement initial et validation de l'inscription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Rythme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Adaptable : intensif (2h/jour) ou extensif (2h/semaine) selon contraintes de l'apprenant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Lieu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Présentiel — 32 RUE DE PARIS — 92100 BOULOGNE-BILLANCOURT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Financement CPF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Éligible CPF — à mobiliser via www.moncompteformation.gouv.fr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Autres financements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OPCO — Plan de développement des compétences — AIF Pôle Emploi — Financement personnel</w:t>
            </w:r>
          </w:p>
        </w:tc>
      </w:tr>
      <w:tr>
        <w:tc>
          <w:tcPr>
            <w:tcW w:type="dxa" w:w="3000"/>
            <w:tcBorders>
              <w:top w:val="single" w:color="1F3C8C" w:sz="4"/>
              <w:left w:val="single" w:color="1F3C8C" w:sz="4"/>
              <w:bottom w:val="single" w:color="1F3C8C" w:sz="4"/>
              <w:right w:val="single" w:color="1F3C8C" w:sz="4"/>
            </w:tcBorders>
            <w:shd w:fill="1F3C8C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Contact</w:t>
            </w:r>
          </w:p>
        </w:tc>
        <w:tc>
          <w:tcPr>
            <w:tcW w:type="dxa" w:w="6746"/>
            <w:tcBorders>
              <w:top w:val="single" w:color="B8C8E8" w:sz="1"/>
              <w:left w:val="single" w:color="B8C8E8" w:sz="1"/>
              <w:bottom w:val="single" w:color="B8C8E8" w:sz="1"/>
              <w:right w:val="single" w:color="B8C8E8" w:sz="1"/>
            </w:tcBorders>
            <w:shd w:fill="E8EDF7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8"/>
                <w:szCs w:val="18"/>
              </w:rPr>
              <w:t xml:space="preserve">INTERTEC FORMA — 32 RUE DE PARIS — 92100 BOULOGNE-BILLANCOURT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pacing w:after="0" w:before="16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— INTERTEC FORMA — NDA 11922891492 — Qualiopi N° CW202509-4210 — 32 RUE DE PARIS — 92100 BOULOGNE-BILLANCOURT —</w:t>
      </w:r>
    </w:p>
    <w:sectPr>
      <w:headerReference w:type="default" r:id="rId7"/>
      <w:footerReference w:type="default" r:id="rId8"/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C8E8" w:sz="2" w:space="3"/>
      </w:pBdr>
      <w:spacing w:before="40"/>
    </w:pPr>
    <w:r>
      <w:rPr>
        <w:rFonts w:ascii="Arial" w:cs="Arial" w:eastAsia="Arial" w:hAnsi="Arial"/>
        <w:color w:val="888888"/>
        <w:sz w:val="15"/>
        <w:szCs w:val="15"/>
      </w:rPr>
      <w:t xml:space="preserve">Qualiopi N° CW202509-4210 — valable jusqu'au 08/09/2028 | inscription@brightlanguage.com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3C8C" w:sz="4" w:space="3"/>
      </w:pBdr>
      <w:spacing w:after="40"/>
    </w:pPr>
    <w:r>
      <w:rPr>
        <w:rFonts w:ascii="Arial" w:cs="Arial" w:eastAsia="Arial" w:hAnsi="Arial"/>
        <w:b/>
        <w:bCs/>
        <w:color w:val="1F3C8C"/>
        <w:sz w:val="16"/>
        <w:szCs w:val="16"/>
      </w:rPr>
      <w:t xml:space="preserve">INTERTEC FORMA — Bright Language FLE — Format 40 heures — NDA 11922891492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180"/>
      <w:outlineLvl w:val="0"/>
    </w:pPr>
    <w:rPr>
      <w:rFonts w:ascii="Arial" w:cs="Arial" w:eastAsia="Arial" w:hAnsi="Arial"/>
      <w:b/>
      <w:bCs/>
      <w:color w:val="FFFFF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2026-06-10T15:37:36.868Z</dcterms:created>
  <dcterms:modified xsi:type="dcterms:W3CDTF">2026-06-10T15:37:36.868Z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